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83D55" w14:textId="77777777" w:rsidR="000508EB" w:rsidRDefault="000508EB" w:rsidP="000508EB">
      <w:pPr>
        <w:rPr>
          <w:b/>
          <w:bCs/>
        </w:rPr>
      </w:pPr>
    </w:p>
    <w:p w14:paraId="7A1E0DA8" w14:textId="3EBE4C66" w:rsidR="007B7A7B" w:rsidRPr="007B7A7B" w:rsidRDefault="000508EB" w:rsidP="007B7A7B">
      <w:pPr>
        <w:pStyle w:val="Title"/>
        <w:spacing w:after="0"/>
        <w:jc w:val="center"/>
        <w:rPr>
          <w:sz w:val="16"/>
          <w:szCs w:val="16"/>
          <w:lang w:val="en-US"/>
        </w:rPr>
      </w:pPr>
      <w:r w:rsidRPr="002F791B">
        <w:rPr>
          <w:sz w:val="44"/>
          <w:szCs w:val="44"/>
        </w:rPr>
        <w:t xml:space="preserve">Monitoring people for adverse effects of medicines: The </w:t>
      </w:r>
      <w:r w:rsidR="00F603A4">
        <w:rPr>
          <w:sz w:val="44"/>
          <w:szCs w:val="44"/>
        </w:rPr>
        <w:t>Adverse Drug Reaction (</w:t>
      </w:r>
      <w:r w:rsidRPr="002F791B">
        <w:rPr>
          <w:sz w:val="44"/>
          <w:szCs w:val="44"/>
        </w:rPr>
        <w:t>ADRe</w:t>
      </w:r>
      <w:r w:rsidR="00F603A4">
        <w:rPr>
          <w:sz w:val="44"/>
          <w:szCs w:val="44"/>
        </w:rPr>
        <w:t>)</w:t>
      </w:r>
      <w:r w:rsidRPr="002F791B">
        <w:rPr>
          <w:sz w:val="44"/>
          <w:szCs w:val="44"/>
        </w:rPr>
        <w:t xml:space="preserve"> Profile</w:t>
      </w:r>
      <w:r w:rsidRPr="002F791B">
        <w:rPr>
          <w:sz w:val="44"/>
          <w:szCs w:val="44"/>
        </w:rPr>
        <w:br/>
      </w:r>
    </w:p>
    <w:p w14:paraId="49C7E674" w14:textId="784E97AF" w:rsidR="002F791B" w:rsidRPr="002F791B" w:rsidRDefault="002F791B" w:rsidP="007B7A7B">
      <w:pPr>
        <w:pStyle w:val="Heading1"/>
        <w:spacing w:before="0" w:after="0"/>
      </w:pPr>
      <w:r w:rsidRPr="002F791B">
        <w:rPr>
          <w:lang w:val="en-US"/>
        </w:rPr>
        <w:t>Benefits and harms of medicines: the problem</w:t>
      </w:r>
    </w:p>
    <w:p w14:paraId="14E0BC0C" w14:textId="77777777" w:rsidR="002F791B" w:rsidRPr="002F791B" w:rsidRDefault="002F791B" w:rsidP="002F791B">
      <w:pPr>
        <w:numPr>
          <w:ilvl w:val="0"/>
          <w:numId w:val="1"/>
        </w:numPr>
        <w:rPr>
          <w:sz w:val="28"/>
          <w:szCs w:val="28"/>
        </w:rPr>
      </w:pPr>
      <w:r w:rsidRPr="002F791B">
        <w:rPr>
          <w:sz w:val="28"/>
          <w:szCs w:val="28"/>
          <w:lang w:val="en-US"/>
        </w:rPr>
        <w:t>Medication-related harm accounts for ~50% of preventable harm during healthcare delivery &amp; costs ~$42 billion p.a. (WHO 2022).</w:t>
      </w:r>
    </w:p>
    <w:p w14:paraId="0C9ACBEA" w14:textId="171878F6" w:rsidR="002F791B" w:rsidRPr="002F791B" w:rsidRDefault="002F791B" w:rsidP="002F791B">
      <w:pPr>
        <w:numPr>
          <w:ilvl w:val="0"/>
          <w:numId w:val="1"/>
        </w:numPr>
        <w:rPr>
          <w:sz w:val="28"/>
          <w:szCs w:val="28"/>
        </w:rPr>
      </w:pPr>
      <w:r w:rsidRPr="002F791B">
        <w:rPr>
          <w:sz w:val="28"/>
          <w:szCs w:val="28"/>
          <w:lang w:val="en-US"/>
        </w:rPr>
        <w:t xml:space="preserve">ADRs cause 5-8% unplanned UK hospital admissions (NICE 2015): </w:t>
      </w:r>
    </w:p>
    <w:p w14:paraId="298D8249" w14:textId="7AA85C17" w:rsidR="002F791B" w:rsidRPr="002F791B" w:rsidRDefault="002F791B" w:rsidP="002F791B">
      <w:pPr>
        <w:numPr>
          <w:ilvl w:val="1"/>
          <w:numId w:val="1"/>
        </w:numPr>
        <w:rPr>
          <w:sz w:val="28"/>
          <w:szCs w:val="28"/>
        </w:rPr>
      </w:pPr>
      <w:r w:rsidRPr="002F791B">
        <w:rPr>
          <w:sz w:val="28"/>
          <w:szCs w:val="28"/>
          <w:lang w:val="en-US"/>
        </w:rPr>
        <w:t>8.7% in older people (Oscan</w:t>
      </w:r>
      <w:r w:rsidR="000B369E">
        <w:rPr>
          <w:sz w:val="28"/>
          <w:szCs w:val="28"/>
          <w:lang w:val="en-US"/>
        </w:rPr>
        <w:t>o</w:t>
      </w:r>
      <w:r w:rsidRPr="002F791B">
        <w:rPr>
          <w:sz w:val="28"/>
          <w:szCs w:val="28"/>
          <w:lang w:val="en-US"/>
        </w:rPr>
        <w:t xml:space="preserve">a et al 2017) </w:t>
      </w:r>
    </w:p>
    <w:p w14:paraId="34CBFFCA" w14:textId="77777777" w:rsidR="002F791B" w:rsidRPr="002F791B" w:rsidRDefault="002F791B" w:rsidP="002F791B">
      <w:pPr>
        <w:numPr>
          <w:ilvl w:val="1"/>
          <w:numId w:val="1"/>
        </w:numPr>
        <w:rPr>
          <w:sz w:val="28"/>
          <w:szCs w:val="28"/>
        </w:rPr>
      </w:pPr>
      <w:r w:rsidRPr="002F791B">
        <w:rPr>
          <w:sz w:val="28"/>
          <w:szCs w:val="28"/>
          <w:lang w:val="en-US"/>
        </w:rPr>
        <w:t>18.4% medical admissions (Osanlou et al 2022)</w:t>
      </w:r>
    </w:p>
    <w:p w14:paraId="1120B6FC" w14:textId="77777777" w:rsidR="002F791B" w:rsidRPr="002F791B" w:rsidRDefault="002F791B" w:rsidP="002F791B">
      <w:pPr>
        <w:numPr>
          <w:ilvl w:val="1"/>
          <w:numId w:val="1"/>
        </w:numPr>
        <w:rPr>
          <w:sz w:val="28"/>
          <w:szCs w:val="28"/>
        </w:rPr>
      </w:pPr>
      <w:r w:rsidRPr="002F791B">
        <w:rPr>
          <w:sz w:val="28"/>
          <w:szCs w:val="28"/>
          <w:lang w:val="en-US"/>
        </w:rPr>
        <w:t xml:space="preserve">most ADRs predictable and avoidable </w:t>
      </w:r>
    </w:p>
    <w:p w14:paraId="2F18A9C7" w14:textId="77777777" w:rsidR="002F791B" w:rsidRPr="002F791B" w:rsidRDefault="002F791B" w:rsidP="002F791B">
      <w:pPr>
        <w:numPr>
          <w:ilvl w:val="0"/>
          <w:numId w:val="1"/>
        </w:numPr>
        <w:rPr>
          <w:sz w:val="28"/>
          <w:szCs w:val="28"/>
        </w:rPr>
      </w:pPr>
      <w:r w:rsidRPr="002F791B">
        <w:rPr>
          <w:sz w:val="28"/>
          <w:szCs w:val="28"/>
          <w:lang w:val="en-US"/>
        </w:rPr>
        <w:t xml:space="preserve">Voluntary reporting of serious ADRs omits 94% (Hazel &amp; Shakir 2006), </w:t>
      </w:r>
    </w:p>
    <w:p w14:paraId="60361507" w14:textId="77777777" w:rsidR="002F791B" w:rsidRPr="002F791B" w:rsidRDefault="002F791B" w:rsidP="002F791B">
      <w:pPr>
        <w:rPr>
          <w:sz w:val="28"/>
          <w:szCs w:val="28"/>
        </w:rPr>
      </w:pPr>
      <w:r w:rsidRPr="002F791B">
        <w:rPr>
          <w:sz w:val="28"/>
          <w:szCs w:val="28"/>
          <w:lang w:val="en-US"/>
        </w:rPr>
        <w:t xml:space="preserve">&lt;1% of GI haemorrhages are reported in UK (Shuttleworth et al 2023). </w:t>
      </w:r>
    </w:p>
    <w:p w14:paraId="15D1904D" w14:textId="77777777" w:rsidR="002F791B" w:rsidRPr="002F791B" w:rsidRDefault="002F791B" w:rsidP="002F791B">
      <w:pPr>
        <w:numPr>
          <w:ilvl w:val="0"/>
          <w:numId w:val="2"/>
        </w:numPr>
        <w:rPr>
          <w:sz w:val="28"/>
          <w:szCs w:val="28"/>
        </w:rPr>
      </w:pPr>
      <w:r w:rsidRPr="002F791B">
        <w:rPr>
          <w:sz w:val="28"/>
          <w:szCs w:val="28"/>
          <w:lang w:val="en-US"/>
        </w:rPr>
        <w:t xml:space="preserve">“Definitely avoidable” ADRs cause 712 deaths directly, and contribute to another 1,708, costing NHS ~£98.5 million p.a. (Elliott et al 2018). </w:t>
      </w:r>
    </w:p>
    <w:p w14:paraId="57246BCF" w14:textId="23821BCD" w:rsidR="002F791B" w:rsidRPr="00F024EC" w:rsidRDefault="002F791B" w:rsidP="004C0CF5">
      <w:pPr>
        <w:numPr>
          <w:ilvl w:val="0"/>
          <w:numId w:val="2"/>
        </w:numPr>
        <w:rPr>
          <w:sz w:val="28"/>
          <w:szCs w:val="28"/>
        </w:rPr>
      </w:pPr>
      <w:r w:rsidRPr="00BB74F6">
        <w:rPr>
          <w:sz w:val="28"/>
          <w:szCs w:val="28"/>
          <w:lang w:val="en-US"/>
        </w:rPr>
        <w:t>Potentially inappropriate prescribing doubles costs in 1</w:t>
      </w:r>
      <w:r w:rsidRPr="002F791B">
        <w:rPr>
          <w:sz w:val="28"/>
          <w:szCs w:val="28"/>
          <w:lang w:val="en-US"/>
        </w:rPr>
        <w:sym w:font="Symbol" w:char="F0B0"/>
      </w:r>
      <w:r w:rsidRPr="00BB74F6">
        <w:rPr>
          <w:sz w:val="28"/>
          <w:szCs w:val="28"/>
          <w:lang w:val="en-US"/>
        </w:rPr>
        <w:t xml:space="preserve"> care (Robinson et al 2022): 1 preventable ADR costs €2,851-9,015 (Formica et al., 2018). </w:t>
      </w:r>
    </w:p>
    <w:p w14:paraId="14770ECC" w14:textId="0A4066B9" w:rsidR="00F024EC" w:rsidRPr="00F024EC" w:rsidRDefault="00F024EC" w:rsidP="00F024EC">
      <w:pPr>
        <w:numPr>
          <w:ilvl w:val="0"/>
          <w:numId w:val="2"/>
        </w:numPr>
        <w:rPr>
          <w:sz w:val="28"/>
          <w:szCs w:val="28"/>
        </w:rPr>
      </w:pPr>
      <w:r w:rsidRPr="00F024EC">
        <w:rPr>
          <w:sz w:val="28"/>
          <w:szCs w:val="28"/>
          <w:lang w:val="en-US"/>
        </w:rPr>
        <w:t xml:space="preserve">Hospital admissions to manage ADRs cost £490.716 / month in 1 UK hospital ~£2.2bn pa to NHS England (Osanlou et al </w:t>
      </w:r>
      <w:proofErr w:type="gramStart"/>
      <w:r w:rsidRPr="00F024EC">
        <w:rPr>
          <w:sz w:val="28"/>
          <w:szCs w:val="28"/>
          <w:lang w:val="en-US"/>
        </w:rPr>
        <w:t>2022)</w:t>
      </w:r>
      <w:r w:rsidR="00CA54A8">
        <w:rPr>
          <w:sz w:val="28"/>
          <w:szCs w:val="28"/>
          <w:lang w:val="en-US"/>
        </w:rPr>
        <w:t>*</w:t>
      </w:r>
      <w:proofErr w:type="gramEnd"/>
      <w:r w:rsidRPr="00F024EC">
        <w:rPr>
          <w:sz w:val="28"/>
          <w:szCs w:val="28"/>
          <w:lang w:val="en-US"/>
        </w:rPr>
        <w:t xml:space="preserve">. </w:t>
      </w:r>
    </w:p>
    <w:p w14:paraId="2B48B8A5" w14:textId="77777777" w:rsidR="002F791B" w:rsidRPr="00625D39" w:rsidRDefault="002F791B" w:rsidP="002F791B">
      <w:pPr>
        <w:numPr>
          <w:ilvl w:val="0"/>
          <w:numId w:val="3"/>
        </w:numPr>
        <w:rPr>
          <w:sz w:val="28"/>
          <w:szCs w:val="28"/>
        </w:rPr>
      </w:pPr>
      <w:r w:rsidRPr="002F791B">
        <w:rPr>
          <w:sz w:val="28"/>
          <w:szCs w:val="28"/>
          <w:lang w:val="en-US"/>
        </w:rPr>
        <w:t xml:space="preserve">Non-indicated, unnecessary prescribing of dependency-forming medicines costs NHS England ~£500,000 p.a. (Davies et al 2022).  </w:t>
      </w:r>
    </w:p>
    <w:p w14:paraId="7DAABBE4" w14:textId="6CB84B84" w:rsidR="00625D39" w:rsidRDefault="002C38B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 </w:t>
      </w:r>
      <w:r w:rsidR="00A862BD">
        <w:t>The total NHS budget for England 2023</w:t>
      </w:r>
      <w:r w:rsidR="00266C10">
        <w:t xml:space="preserve"> </w:t>
      </w:r>
      <w:r w:rsidR="00A862BD">
        <w:t>was £163bn (Health Foundation 2024)</w:t>
      </w:r>
    </w:p>
    <w:p w14:paraId="36C88100" w14:textId="77777777" w:rsidR="00625D39" w:rsidRPr="002F791B" w:rsidRDefault="00625D39" w:rsidP="00625D39">
      <w:pPr>
        <w:ind w:left="720"/>
        <w:rPr>
          <w:sz w:val="28"/>
          <w:szCs w:val="28"/>
        </w:rPr>
      </w:pPr>
    </w:p>
    <w:p w14:paraId="586E1063" w14:textId="77777777" w:rsidR="00266C10" w:rsidRDefault="00266C10">
      <w:pPr>
        <w:rPr>
          <w:rFonts w:asciiTheme="majorHAnsi" w:eastAsiaTheme="majorEastAsia" w:hAnsiTheme="majorHAnsi" w:cstheme="majorBidi"/>
          <w:color w:val="0F4761" w:themeColor="accent1" w:themeShade="BF"/>
          <w:sz w:val="36"/>
          <w:szCs w:val="36"/>
        </w:rPr>
      </w:pPr>
      <w:r>
        <w:rPr>
          <w:sz w:val="36"/>
          <w:szCs w:val="36"/>
        </w:rPr>
        <w:br w:type="page"/>
      </w:r>
    </w:p>
    <w:p w14:paraId="7C235336" w14:textId="77777777" w:rsidR="00953793" w:rsidRDefault="00953793" w:rsidP="007B7A7B">
      <w:pPr>
        <w:pStyle w:val="Heading1"/>
        <w:spacing w:before="0" w:after="0" w:line="240" w:lineRule="auto"/>
        <w:jc w:val="center"/>
        <w:rPr>
          <w:sz w:val="36"/>
          <w:szCs w:val="36"/>
        </w:rPr>
      </w:pPr>
    </w:p>
    <w:p w14:paraId="22B2C93C" w14:textId="4FD6BD27" w:rsidR="002F791B" w:rsidRPr="00625D39" w:rsidRDefault="002F791B" w:rsidP="007B7A7B">
      <w:pPr>
        <w:pStyle w:val="Heading1"/>
        <w:spacing w:before="0" w:after="0" w:line="240" w:lineRule="auto"/>
        <w:jc w:val="center"/>
        <w:rPr>
          <w:sz w:val="36"/>
          <w:szCs w:val="36"/>
        </w:rPr>
      </w:pPr>
      <w:r w:rsidRPr="00625D39">
        <w:rPr>
          <w:sz w:val="36"/>
          <w:szCs w:val="36"/>
        </w:rPr>
        <w:t>What ADRe does:</w:t>
      </w:r>
    </w:p>
    <w:p w14:paraId="56735870" w14:textId="086B97FF" w:rsidR="002F791B" w:rsidRPr="002F791B" w:rsidRDefault="002F791B" w:rsidP="007B7A7B">
      <w:pPr>
        <w:pStyle w:val="Heading1"/>
        <w:spacing w:before="0" w:after="0" w:line="240" w:lineRule="auto"/>
        <w:jc w:val="center"/>
        <w:rPr>
          <w:sz w:val="32"/>
          <w:szCs w:val="32"/>
        </w:rPr>
      </w:pPr>
      <w:r w:rsidRPr="002F791B">
        <w:rPr>
          <w:sz w:val="32"/>
          <w:szCs w:val="32"/>
        </w:rPr>
        <w:t>ADRe checks patients for potential ADRs and offers decision support.</w:t>
      </w:r>
    </w:p>
    <w:p w14:paraId="2214B02F" w14:textId="77777777" w:rsidR="002F791B" w:rsidRPr="002F791B" w:rsidRDefault="002F791B" w:rsidP="002F791B">
      <w:pPr>
        <w:rPr>
          <w:sz w:val="28"/>
          <w:szCs w:val="28"/>
        </w:rPr>
      </w:pPr>
      <w:r w:rsidRPr="002F791B">
        <w:rPr>
          <w:sz w:val="28"/>
          <w:szCs w:val="28"/>
        </w:rPr>
        <w:t xml:space="preserve">In routine practice, ADRe: </w:t>
      </w:r>
    </w:p>
    <w:p w14:paraId="0EB7B958" w14:textId="77777777" w:rsidR="002F791B" w:rsidRPr="002F791B" w:rsidRDefault="002F791B" w:rsidP="002F791B">
      <w:pPr>
        <w:numPr>
          <w:ilvl w:val="0"/>
          <w:numId w:val="4"/>
        </w:numPr>
        <w:rPr>
          <w:sz w:val="28"/>
          <w:szCs w:val="28"/>
        </w:rPr>
      </w:pPr>
      <w:r w:rsidRPr="002F791B">
        <w:rPr>
          <w:b/>
          <w:bCs/>
          <w:sz w:val="28"/>
          <w:szCs w:val="28"/>
        </w:rPr>
        <w:t>Improves patients’ lives</w:t>
      </w:r>
      <w:r w:rsidRPr="002F791B">
        <w:rPr>
          <w:sz w:val="28"/>
          <w:szCs w:val="28"/>
        </w:rPr>
        <w:t xml:space="preserve"> e.g. reduces pain, dyspnoea, sedation</w:t>
      </w:r>
    </w:p>
    <w:p w14:paraId="394E1646" w14:textId="7CCDEA52" w:rsidR="002F791B" w:rsidRPr="002F791B" w:rsidRDefault="002F791B" w:rsidP="002F791B">
      <w:pPr>
        <w:numPr>
          <w:ilvl w:val="0"/>
          <w:numId w:val="4"/>
        </w:numPr>
        <w:rPr>
          <w:sz w:val="28"/>
          <w:szCs w:val="28"/>
        </w:rPr>
      </w:pPr>
      <w:r w:rsidRPr="002F791B">
        <w:rPr>
          <w:b/>
          <w:bCs/>
          <w:sz w:val="28"/>
          <w:szCs w:val="28"/>
        </w:rPr>
        <w:t xml:space="preserve">Assists in early identification </w:t>
      </w:r>
      <w:r w:rsidRPr="002F791B">
        <w:rPr>
          <w:sz w:val="28"/>
          <w:szCs w:val="28"/>
        </w:rPr>
        <w:t>of serious problems, some wholly or partly due to ADRs e.g. pancreatitis, falls, chest pain</w:t>
      </w:r>
    </w:p>
    <w:p w14:paraId="03B942D7" w14:textId="77777777" w:rsidR="002F791B" w:rsidRPr="002F791B" w:rsidRDefault="002F791B" w:rsidP="002F791B">
      <w:pPr>
        <w:numPr>
          <w:ilvl w:val="0"/>
          <w:numId w:val="4"/>
        </w:numPr>
        <w:rPr>
          <w:sz w:val="28"/>
          <w:szCs w:val="28"/>
        </w:rPr>
      </w:pPr>
      <w:r w:rsidRPr="002F791B">
        <w:rPr>
          <w:b/>
          <w:bCs/>
          <w:sz w:val="28"/>
          <w:szCs w:val="28"/>
        </w:rPr>
        <w:t xml:space="preserve">Identifies live-threatening conditions </w:t>
      </w:r>
      <w:r w:rsidRPr="002F791B">
        <w:rPr>
          <w:sz w:val="28"/>
          <w:szCs w:val="28"/>
        </w:rPr>
        <w:t>in ~10% participants</w:t>
      </w:r>
    </w:p>
    <w:p w14:paraId="7545E98D" w14:textId="77777777" w:rsidR="002F791B" w:rsidRPr="002F791B" w:rsidRDefault="002F791B" w:rsidP="002F791B">
      <w:pPr>
        <w:numPr>
          <w:ilvl w:val="0"/>
          <w:numId w:val="4"/>
        </w:numPr>
        <w:rPr>
          <w:sz w:val="28"/>
          <w:szCs w:val="28"/>
        </w:rPr>
      </w:pPr>
      <w:r w:rsidRPr="002F791B">
        <w:rPr>
          <w:b/>
          <w:bCs/>
          <w:sz w:val="28"/>
          <w:szCs w:val="28"/>
        </w:rPr>
        <w:t xml:space="preserve">Supports and documents medication reviews </w:t>
      </w:r>
    </w:p>
    <w:p w14:paraId="161DAFF3" w14:textId="77777777" w:rsidR="002F791B" w:rsidRPr="002F791B" w:rsidRDefault="002F791B" w:rsidP="002F791B">
      <w:pPr>
        <w:numPr>
          <w:ilvl w:val="0"/>
          <w:numId w:val="4"/>
        </w:numPr>
        <w:rPr>
          <w:sz w:val="28"/>
          <w:szCs w:val="28"/>
        </w:rPr>
      </w:pPr>
      <w:r w:rsidRPr="002F791B">
        <w:rPr>
          <w:sz w:val="28"/>
          <w:szCs w:val="28"/>
        </w:rPr>
        <w:t>Ensures compliance with policies &amp; guidelines.</w:t>
      </w:r>
    </w:p>
    <w:p w14:paraId="0BF3BC25" w14:textId="77777777" w:rsidR="002F791B" w:rsidRPr="002F791B" w:rsidRDefault="002F791B" w:rsidP="002F791B">
      <w:pPr>
        <w:rPr>
          <w:sz w:val="28"/>
          <w:szCs w:val="28"/>
        </w:rPr>
      </w:pPr>
      <w:r w:rsidRPr="002F791B">
        <w:rPr>
          <w:sz w:val="28"/>
          <w:szCs w:val="28"/>
        </w:rPr>
        <w:t xml:space="preserve">ADRe has been tested in clinical trials, observation, before and after and follow up studies. We hope to work with organisations digitising patient records, developing monitoring devices or recording ADRs. </w:t>
      </w:r>
    </w:p>
    <w:p w14:paraId="4E1C0406" w14:textId="77777777" w:rsidR="007B7A7B" w:rsidRPr="002F791B" w:rsidRDefault="007B7A7B" w:rsidP="007B7A7B">
      <w:pPr>
        <w:pStyle w:val="Title"/>
        <w:spacing w:after="0"/>
        <w:jc w:val="center"/>
        <w:rPr>
          <w:sz w:val="44"/>
          <w:szCs w:val="44"/>
        </w:rPr>
      </w:pPr>
      <w:r>
        <w:t xml:space="preserve">Please visit our website: </w:t>
      </w:r>
      <w:hyperlink r:id="rId7" w:history="1">
        <w:r w:rsidRPr="002F791B">
          <w:rPr>
            <w:rStyle w:val="Hyperlink"/>
            <w:b/>
            <w:bCs/>
            <w:sz w:val="44"/>
            <w:szCs w:val="44"/>
          </w:rPr>
          <w:t>http://www.swansea.ac.uk/adre/</w:t>
        </w:r>
      </w:hyperlink>
    </w:p>
    <w:p w14:paraId="56306632" w14:textId="1369BF2C" w:rsidR="00A57DB5" w:rsidRPr="003D2838" w:rsidRDefault="00A57DB5" w:rsidP="00882BB5">
      <w:pPr>
        <w:spacing w:after="0" w:line="240" w:lineRule="auto"/>
        <w:ind w:left="720" w:hanging="720"/>
        <w:rPr>
          <w:rFonts w:ascii="Calibri" w:hAnsi="Calibri" w:cs="Calibri"/>
        </w:rPr>
      </w:pPr>
      <w:r w:rsidRPr="003D2838">
        <w:rPr>
          <w:rFonts w:ascii="Calibri" w:hAnsi="Calibri" w:cs="Calibri"/>
          <w:lang w:val="pl-PL"/>
        </w:rPr>
        <w:t>Jordan S, Prout H, Carter N, Dicomidis J, Hayes J, Round J, Carson-Stevens A. (2021) Nobody ever questions—Polypharmacy in care homes: A mixed methods evaluation of a multidisciplinary medicines optimisation initiative. PLOS ONE 16(1): e0244519. </w:t>
      </w:r>
      <w:r w:rsidR="00000000">
        <w:fldChar w:fldCharType="begin"/>
      </w:r>
      <w:r w:rsidR="00000000">
        <w:instrText>HYPERLINK "https://doi.org/10.1371/journal.pone.0244519"</w:instrText>
      </w:r>
      <w:r w:rsidR="00000000">
        <w:fldChar w:fldCharType="separate"/>
      </w:r>
      <w:r w:rsidRPr="003D2838">
        <w:rPr>
          <w:rStyle w:val="Hyperlink"/>
          <w:rFonts w:ascii="Calibri" w:hAnsi="Calibri" w:cs="Calibri"/>
          <w:lang w:val="pl-PL"/>
        </w:rPr>
        <w:t>https://doi.org/10.1371/journal.pone.0244519</w:t>
      </w:r>
      <w:r w:rsidR="00000000">
        <w:rPr>
          <w:rStyle w:val="Hyperlink"/>
          <w:rFonts w:ascii="Calibri" w:hAnsi="Calibri" w:cs="Calibri"/>
          <w:lang w:val="pl-PL"/>
        </w:rPr>
        <w:fldChar w:fldCharType="end"/>
      </w:r>
    </w:p>
    <w:p w14:paraId="19CD6B67" w14:textId="0028926A" w:rsidR="00A57DB5" w:rsidRPr="003D2838" w:rsidRDefault="00A57DB5" w:rsidP="00882BB5">
      <w:pPr>
        <w:spacing w:after="0" w:line="240" w:lineRule="auto"/>
        <w:ind w:left="720" w:hanging="720"/>
        <w:rPr>
          <w:rFonts w:ascii="Calibri" w:hAnsi="Calibri" w:cs="Calibri"/>
        </w:rPr>
      </w:pPr>
      <w:r w:rsidRPr="003D2838">
        <w:rPr>
          <w:rFonts w:ascii="Calibri" w:hAnsi="Calibri" w:cs="Calibri"/>
          <w:lang w:val="pl-PL"/>
        </w:rPr>
        <w:t>Jordan,S., Logan,V., Turner,A., &amp; Hughes,D.Using nurse-led patient monitoring to avoid medicines-related harm.</w:t>
      </w:r>
      <w:r w:rsidRPr="003D2838">
        <w:rPr>
          <w:rFonts w:ascii="Calibri" w:hAnsi="Calibri" w:cs="Calibri"/>
          <w:i/>
          <w:iCs/>
          <w:lang w:val="pl-PL"/>
        </w:rPr>
        <w:t>Nursing Standard</w:t>
      </w:r>
      <w:r w:rsidRPr="003D2838">
        <w:rPr>
          <w:rFonts w:ascii="Calibri" w:hAnsi="Calibri" w:cs="Calibri"/>
          <w:lang w:val="pl-PL"/>
        </w:rPr>
        <w:t xml:space="preserve">, doi:10.7748/ns.2021.e11770. 28.6.21 </w:t>
      </w:r>
    </w:p>
    <w:p w14:paraId="789E13B9" w14:textId="05CF57DD" w:rsidR="00A57DB5" w:rsidRPr="003D2838" w:rsidRDefault="00882BB5" w:rsidP="00882BB5">
      <w:pPr>
        <w:spacing w:after="0" w:line="240" w:lineRule="auto"/>
        <w:ind w:left="720" w:hanging="720"/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J</w:t>
      </w:r>
      <w:r w:rsidR="00A57DB5" w:rsidRPr="003D2838">
        <w:rPr>
          <w:rFonts w:ascii="Calibri" w:hAnsi="Calibri" w:cs="Calibri"/>
          <w:lang w:val="pl-PL"/>
        </w:rPr>
        <w:t xml:space="preserve">ordan S., Jones E., Komninou S., Loane M., Damase-Michel C. Families need support to reduce the risks of adverse drug reactions from breastfeeding. The Pharmaceutical Journal, PJ, December 2022, Vol 309, No 968;309(7968):: DOI:10.1211/PJ.2022.1.166126 </w:t>
      </w:r>
    </w:p>
    <w:p w14:paraId="6367A115" w14:textId="62EE86A5" w:rsidR="00A57DB5" w:rsidRPr="003D2838" w:rsidRDefault="00A57DB5" w:rsidP="00882BB5">
      <w:pPr>
        <w:spacing w:after="0" w:line="240" w:lineRule="auto"/>
        <w:ind w:left="720" w:hanging="720"/>
        <w:rPr>
          <w:rFonts w:ascii="Calibri" w:hAnsi="Calibri" w:cs="Calibri"/>
        </w:rPr>
      </w:pPr>
      <w:r w:rsidRPr="003D2838">
        <w:rPr>
          <w:rFonts w:ascii="Calibri" w:hAnsi="Calibri" w:cs="Calibri"/>
          <w:lang w:val="pl-PL"/>
        </w:rPr>
        <w:t>Logan, V., Bamsey, A., Carter, N., Hughes, D., Turner, A. &amp; Jordan, S. (2022). Clinical Impact of Implementing a Nurse-Led Adverse Drug Reaction Profile in Older Adults Prescribed Multiple Medicines in UK Primary Care: A Study Protocol for a Cluster-Randomised Controlled Trial. </w:t>
      </w:r>
      <w:r w:rsidRPr="003D2838">
        <w:rPr>
          <w:rFonts w:ascii="Calibri" w:hAnsi="Calibri" w:cs="Calibri"/>
          <w:i/>
          <w:iCs/>
          <w:lang w:val="pl-PL"/>
        </w:rPr>
        <w:t>Pharmacy</w:t>
      </w:r>
      <w:r w:rsidRPr="003D2838">
        <w:rPr>
          <w:rFonts w:ascii="Calibri" w:hAnsi="Calibri" w:cs="Calibri"/>
          <w:lang w:val="pl-PL"/>
        </w:rPr>
        <w:t>; 10(3):52. </w:t>
      </w:r>
    </w:p>
    <w:p w14:paraId="199B8CA8" w14:textId="73B05961" w:rsidR="00A57DB5" w:rsidRPr="003D2838" w:rsidRDefault="00A57DB5" w:rsidP="00882BB5">
      <w:pPr>
        <w:spacing w:after="0" w:line="240" w:lineRule="auto"/>
        <w:ind w:left="720" w:hanging="720"/>
        <w:rPr>
          <w:rFonts w:ascii="Calibri" w:hAnsi="Calibri" w:cs="Calibri"/>
        </w:rPr>
      </w:pPr>
      <w:r w:rsidRPr="003D2838">
        <w:rPr>
          <w:rFonts w:ascii="Calibri" w:hAnsi="Calibri" w:cs="Calibri"/>
          <w:lang w:val="pl-PL"/>
        </w:rPr>
        <w:t>Logan, V, Keeley, S, Akerman, K, De Baetselier E, Dilles, T, Griffin N, Matthews L, Van Rompaey B, Jordan S.  Did we do everything we could have? Nurses’ contributions to medicines optimization: A mixed‐methods study. </w:t>
      </w:r>
      <w:r w:rsidRPr="003D2838">
        <w:rPr>
          <w:rFonts w:ascii="Calibri" w:hAnsi="Calibri" w:cs="Calibri"/>
          <w:i/>
          <w:iCs/>
          <w:lang w:val="pl-PL"/>
        </w:rPr>
        <w:t>Nurs Open</w:t>
      </w:r>
      <w:r w:rsidRPr="003D2838">
        <w:rPr>
          <w:rFonts w:ascii="Calibri" w:hAnsi="Calibri" w:cs="Calibri"/>
          <w:lang w:val="pl-PL"/>
        </w:rPr>
        <w:t>. 2021; 8: 592– 606. </w:t>
      </w:r>
      <w:r w:rsidR="00000000">
        <w:fldChar w:fldCharType="begin"/>
      </w:r>
      <w:r w:rsidR="00000000">
        <w:instrText>HYPERLINK "https://doi.org/10.1002/nop2.664"</w:instrText>
      </w:r>
      <w:r w:rsidR="00000000">
        <w:fldChar w:fldCharType="separate"/>
      </w:r>
      <w:r w:rsidRPr="003D2838">
        <w:rPr>
          <w:rStyle w:val="Hyperlink"/>
          <w:rFonts w:ascii="Calibri" w:hAnsi="Calibri" w:cs="Calibri"/>
          <w:lang w:val="pl-PL"/>
        </w:rPr>
        <w:t>https://doi.org/10.1002/nop2.664</w:t>
      </w:r>
      <w:r w:rsidR="00000000">
        <w:rPr>
          <w:rStyle w:val="Hyperlink"/>
          <w:rFonts w:ascii="Calibri" w:hAnsi="Calibri" w:cs="Calibri"/>
          <w:lang w:val="pl-PL"/>
        </w:rPr>
        <w:fldChar w:fldCharType="end"/>
      </w:r>
    </w:p>
    <w:p w14:paraId="7F6FBD54" w14:textId="4F61DE97" w:rsidR="00A57DB5" w:rsidRPr="003D2838" w:rsidRDefault="00A57DB5" w:rsidP="00882BB5">
      <w:pPr>
        <w:spacing w:after="0" w:line="240" w:lineRule="auto"/>
        <w:ind w:left="720" w:hanging="720"/>
        <w:rPr>
          <w:rFonts w:ascii="Calibri" w:hAnsi="Calibri" w:cs="Calibri"/>
        </w:rPr>
      </w:pPr>
      <w:r w:rsidRPr="003D2838">
        <w:rPr>
          <w:rFonts w:ascii="Calibri" w:hAnsi="Calibri" w:cs="Calibri"/>
          <w:lang w:val="pl-PL"/>
        </w:rPr>
        <w:t>Jordan S, Banner T, Gabe-Walters M., Mikhail J., Panes G., Round J., Snelgrove S., Storey M., Hughes D</w:t>
      </w:r>
      <w:r w:rsidRPr="003D2838">
        <w:rPr>
          <w:rFonts w:ascii="Calibri" w:hAnsi="Calibri" w:cs="Calibri"/>
          <w:lang w:val="fi-FI"/>
        </w:rPr>
        <w:t xml:space="preserve"> for the Medicines Management Group (2019) </w:t>
      </w:r>
      <w:r w:rsidRPr="003D2838">
        <w:rPr>
          <w:rFonts w:ascii="Calibri" w:hAnsi="Calibri" w:cs="Calibri"/>
          <w:lang w:val="pl-PL"/>
        </w:rPr>
        <w:t xml:space="preserve">Nurse-led medicines’ monitoring in care homes, implementing the Adverse Drug Reaction (ADRe) Profile improvement initiative for </w:t>
      </w:r>
      <w:r w:rsidRPr="003D2838">
        <w:rPr>
          <w:rFonts w:ascii="Calibri" w:hAnsi="Calibri" w:cs="Calibri"/>
          <w:lang w:val="pl-PL"/>
        </w:rPr>
        <w:lastRenderedPageBreak/>
        <w:t xml:space="preserve">Mental Health Medicines: an observational and interview study. Plos One. </w:t>
      </w:r>
      <w:r w:rsidRPr="003D2838">
        <w:rPr>
          <w:rFonts w:ascii="Calibri" w:hAnsi="Calibri" w:cs="Calibri"/>
        </w:rPr>
        <w:t xml:space="preserve">14(9): e0220885. </w:t>
      </w:r>
      <w:hyperlink r:id="rId8" w:history="1">
        <w:r w:rsidRPr="003D2838">
          <w:rPr>
            <w:rStyle w:val="Hyperlink"/>
            <w:rFonts w:ascii="Calibri" w:hAnsi="Calibri" w:cs="Calibri"/>
          </w:rPr>
          <w:t>https://doi.org/10.1371/journal.pone.0220885</w:t>
        </w:r>
      </w:hyperlink>
    </w:p>
    <w:p w14:paraId="7CBF3779" w14:textId="575A5984" w:rsidR="00A57DB5" w:rsidRPr="003D2838" w:rsidRDefault="00A57DB5" w:rsidP="00882BB5">
      <w:pPr>
        <w:spacing w:after="0" w:line="240" w:lineRule="auto"/>
        <w:ind w:left="720" w:hanging="720"/>
        <w:rPr>
          <w:rFonts w:ascii="Calibri" w:hAnsi="Calibri" w:cs="Calibri"/>
        </w:rPr>
      </w:pPr>
      <w:r w:rsidRPr="003D2838">
        <w:rPr>
          <w:rFonts w:ascii="Calibri" w:hAnsi="Calibri" w:cs="Calibri"/>
          <w:lang w:val="pl-PL"/>
        </w:rPr>
        <w:t>Jordan S &amp; Hughes D 2019 Clozapine deaths: monitoring adverse drug reactions. BMJ 2019;364:l482 doi: 10.1136/bmj.l482</w:t>
      </w:r>
    </w:p>
    <w:p w14:paraId="4EC015D1" w14:textId="40290867" w:rsidR="00A57DB5" w:rsidRPr="003D2838" w:rsidRDefault="00A57DB5" w:rsidP="00882BB5">
      <w:pPr>
        <w:spacing w:after="0" w:line="240" w:lineRule="auto"/>
        <w:ind w:left="720" w:hanging="720"/>
        <w:rPr>
          <w:rFonts w:ascii="Calibri" w:hAnsi="Calibri" w:cs="Calibri"/>
        </w:rPr>
      </w:pPr>
      <w:r w:rsidRPr="003D2838">
        <w:rPr>
          <w:rFonts w:ascii="Calibri" w:hAnsi="Calibri" w:cs="Calibri"/>
          <w:lang w:val="pl-PL"/>
        </w:rPr>
        <w:t>J</w:t>
      </w:r>
      <w:r w:rsidRPr="003D2838">
        <w:rPr>
          <w:rFonts w:ascii="Calibri" w:hAnsi="Calibri" w:cs="Calibri"/>
        </w:rPr>
        <w:t>o</w:t>
      </w:r>
      <w:r w:rsidRPr="003D2838">
        <w:rPr>
          <w:rFonts w:ascii="Calibri" w:hAnsi="Calibri" w:cs="Calibri"/>
          <w:lang w:val="pl-PL"/>
        </w:rPr>
        <w:t xml:space="preserve">rdan S, Gabe-Walters M, Watkins A, Humphreys I, Newson L, Snelgrove S et al. Nurse-Led Medicines' Monitoring for Patients with Dementia in Care Homes: A Pragmatic Cohort Stepped Wedge Cluster Randomised Trial. PLOS ONE. 2015;10(10):e0140203. </w:t>
      </w:r>
    </w:p>
    <w:p w14:paraId="3A11CC51" w14:textId="01341D08" w:rsidR="00A57DB5" w:rsidRPr="003D2838" w:rsidRDefault="00A57DB5" w:rsidP="00882BB5">
      <w:pPr>
        <w:spacing w:after="0" w:line="240" w:lineRule="auto"/>
        <w:ind w:left="720" w:hanging="720"/>
        <w:rPr>
          <w:rFonts w:ascii="Calibri" w:hAnsi="Calibri" w:cs="Calibri"/>
        </w:rPr>
      </w:pPr>
      <w:r w:rsidRPr="003D2838">
        <w:rPr>
          <w:rFonts w:ascii="Calibri" w:hAnsi="Calibri" w:cs="Calibri"/>
          <w:lang w:val="pl-PL"/>
        </w:rPr>
        <w:t>Jordan S, Banner T, Gabe-Walters M the Medicines Management Group</w:t>
      </w:r>
      <w:r w:rsidRPr="003D2838">
        <w:rPr>
          <w:rFonts w:ascii="Calibri" w:hAnsi="Calibri" w:cs="Calibri"/>
          <w:i/>
          <w:iCs/>
          <w:lang w:val="pl-PL"/>
        </w:rPr>
        <w:t>, et al</w:t>
      </w:r>
      <w:r w:rsidRPr="003D2838">
        <w:rPr>
          <w:rFonts w:ascii="Calibri" w:hAnsi="Calibri" w:cs="Calibri"/>
          <w:lang w:val="pl-PL"/>
        </w:rPr>
        <w:t xml:space="preserve"> Nurse-led medicines’ monitoring in care homes study protocol: a process evaluation of the impact and sustainability of the adverse drug reaction (ADRe) profile for mental health medicines </w:t>
      </w:r>
      <w:r w:rsidRPr="003D2838">
        <w:rPr>
          <w:rFonts w:ascii="Calibri" w:hAnsi="Calibri" w:cs="Calibri"/>
          <w:i/>
          <w:iCs/>
          <w:lang w:val="pl-PL"/>
        </w:rPr>
        <w:t>BMJ Open </w:t>
      </w:r>
      <w:r w:rsidRPr="003D2838">
        <w:rPr>
          <w:rFonts w:ascii="Calibri" w:hAnsi="Calibri" w:cs="Calibri"/>
          <w:lang w:val="pl-PL"/>
        </w:rPr>
        <w:t>2018;</w:t>
      </w:r>
      <w:r w:rsidRPr="003D2838">
        <w:rPr>
          <w:rFonts w:ascii="Calibri" w:hAnsi="Calibri" w:cs="Calibri"/>
          <w:b/>
          <w:bCs/>
          <w:lang w:val="pl-PL"/>
        </w:rPr>
        <w:t>8:</w:t>
      </w:r>
      <w:r w:rsidRPr="003D2838">
        <w:rPr>
          <w:rFonts w:ascii="Calibri" w:hAnsi="Calibri" w:cs="Calibri"/>
          <w:lang w:val="pl-PL"/>
        </w:rPr>
        <w:t xml:space="preserve">e023377. doi: 10.1136/bmjopen-2018-023377 </w:t>
      </w:r>
    </w:p>
    <w:p w14:paraId="66AAF450" w14:textId="77777777" w:rsidR="00A57DB5" w:rsidRPr="003D2838" w:rsidRDefault="00A57DB5" w:rsidP="00882BB5">
      <w:pPr>
        <w:spacing w:after="0" w:line="240" w:lineRule="auto"/>
        <w:ind w:left="720" w:hanging="720"/>
        <w:rPr>
          <w:rFonts w:ascii="Calibri" w:hAnsi="Calibri" w:cs="Calibri"/>
        </w:rPr>
      </w:pPr>
      <w:r w:rsidRPr="003D2838">
        <w:rPr>
          <w:rFonts w:ascii="Calibri" w:hAnsi="Calibri" w:cs="Calibri"/>
          <w:lang w:val="en-US"/>
        </w:rPr>
        <w:t xml:space="preserve">Jordan S. Managing Adverse Drug Reactions: An Orphan Task. Developing Nurse-Administered </w:t>
      </w:r>
      <w:proofErr w:type="gramStart"/>
      <w:r w:rsidRPr="003D2838">
        <w:rPr>
          <w:rFonts w:ascii="Calibri" w:hAnsi="Calibri" w:cs="Calibri"/>
          <w:lang w:val="en-US"/>
        </w:rPr>
        <w:t>Evaluation  Checklists</w:t>
      </w:r>
      <w:proofErr w:type="gramEnd"/>
      <w:r w:rsidRPr="003D2838">
        <w:rPr>
          <w:rFonts w:ascii="Calibri" w:hAnsi="Calibri" w:cs="Calibri"/>
          <w:lang w:val="en-US"/>
        </w:rPr>
        <w:t>  Journal of Advanced Nursing . 2002, 38(5):437-48</w:t>
      </w:r>
    </w:p>
    <w:p w14:paraId="476B9FFE" w14:textId="77777777" w:rsidR="00A57DB5" w:rsidRPr="003D2838" w:rsidRDefault="00A57DB5" w:rsidP="00882BB5">
      <w:pPr>
        <w:spacing w:after="0" w:line="240" w:lineRule="auto"/>
        <w:ind w:left="720" w:hanging="720"/>
        <w:rPr>
          <w:rFonts w:ascii="Calibri" w:hAnsi="Calibri" w:cs="Calibri"/>
        </w:rPr>
      </w:pPr>
      <w:r w:rsidRPr="003D2838">
        <w:rPr>
          <w:rFonts w:ascii="Calibri" w:hAnsi="Calibri" w:cs="Calibri"/>
          <w:lang w:val="pl-PL"/>
        </w:rPr>
        <w:t xml:space="preserve">Jordan S, Logan PA, Panes G, Vaismoradi M, Hughes D. Adverse Drug Reactions, Power, Harm Reduction, Regulation and the ADRe Profiles. Pharmacy (Basel). 2018 Sep 18;6(3). pii: E102. doi: 10.3390/pharmacy6030102. PubMed PMID: 30231573. </w:t>
      </w:r>
    </w:p>
    <w:p w14:paraId="06E5A194" w14:textId="77777777" w:rsidR="00A57DB5" w:rsidRPr="003D2838" w:rsidRDefault="00A57DB5" w:rsidP="00882BB5">
      <w:pPr>
        <w:spacing w:after="0" w:line="240" w:lineRule="auto"/>
        <w:ind w:left="720" w:hanging="720"/>
        <w:rPr>
          <w:rFonts w:ascii="Calibri" w:hAnsi="Calibri" w:cs="Calibri"/>
        </w:rPr>
      </w:pPr>
      <w:r w:rsidRPr="003D2838">
        <w:rPr>
          <w:rFonts w:ascii="Calibri" w:hAnsi="Calibri" w:cs="Calibri"/>
          <w:i/>
          <w:iCs/>
          <w:lang w:val="pl-PL"/>
        </w:rPr>
        <w:t xml:space="preserve">Gabe M, Jordan S. Development and clinical gains of nurse-led medication monitoring profiles. J Nurs Manag. 2014;22(3):331-349. </w:t>
      </w:r>
    </w:p>
    <w:p w14:paraId="32745720" w14:textId="77777777" w:rsidR="00A57DB5" w:rsidRPr="003D2838" w:rsidRDefault="00A57DB5" w:rsidP="00882BB5">
      <w:pPr>
        <w:spacing w:after="0" w:line="240" w:lineRule="auto"/>
        <w:ind w:left="720" w:hanging="720"/>
        <w:rPr>
          <w:rFonts w:ascii="Calibri" w:hAnsi="Calibri" w:cs="Calibri"/>
        </w:rPr>
      </w:pPr>
      <w:r w:rsidRPr="003D2838">
        <w:rPr>
          <w:rFonts w:ascii="Calibri" w:hAnsi="Calibri" w:cs="Calibri"/>
          <w:lang w:val="pl-PL"/>
        </w:rPr>
        <w:t xml:space="preserve">Gabe M, Murphy F, Davies G, Russell I, Jordan S. Medication Monitoring in a Nurse-Led Respiratory Outpatient Clinic: Pragmatic Randomised Trial of the West Wales Adverse Drug Reaction Profile. PLoS ONE. 2014;9(5):e96682. </w:t>
      </w:r>
      <w:r w:rsidRPr="003D2838">
        <w:rPr>
          <w:rFonts w:ascii="Calibri" w:hAnsi="Calibri" w:cs="Calibri"/>
        </w:rPr>
        <w:t>DOI: 10.1371/journal.pone.0096682</w:t>
      </w:r>
    </w:p>
    <w:p w14:paraId="343F2E7B" w14:textId="77777777" w:rsidR="00A57DB5" w:rsidRPr="003D2838" w:rsidRDefault="00A57DB5" w:rsidP="00882BB5">
      <w:pPr>
        <w:spacing w:after="0" w:line="240" w:lineRule="auto"/>
        <w:ind w:left="720" w:hanging="720"/>
        <w:rPr>
          <w:rFonts w:ascii="Calibri" w:hAnsi="Calibri" w:cs="Calibri"/>
        </w:rPr>
      </w:pPr>
      <w:r w:rsidRPr="003D2838">
        <w:rPr>
          <w:rFonts w:ascii="Calibri" w:hAnsi="Calibri" w:cs="Calibri"/>
          <w:lang w:val="pl-PL"/>
        </w:rPr>
        <w:t>Jordan S, Hardy B, Coleman M. Medication management: an exploratory study into the role of community mental health nurses. J Adv Nurs. 1999;29(5):1068-1081.</w:t>
      </w:r>
    </w:p>
    <w:p w14:paraId="76E705F0" w14:textId="77777777" w:rsidR="00A57DB5" w:rsidRPr="003D2838" w:rsidRDefault="00A57DB5" w:rsidP="00882BB5">
      <w:pPr>
        <w:spacing w:after="0" w:line="240" w:lineRule="auto"/>
        <w:ind w:left="720" w:hanging="720"/>
        <w:rPr>
          <w:rFonts w:ascii="Calibri" w:hAnsi="Calibri" w:cs="Calibri"/>
        </w:rPr>
      </w:pPr>
      <w:r w:rsidRPr="003D2838">
        <w:rPr>
          <w:rFonts w:ascii="Calibri" w:hAnsi="Calibri" w:cs="Calibri"/>
          <w:lang w:val="pl-PL"/>
        </w:rPr>
        <w:t>Jordan S, Knight J, Pointon D. Monitoring adverse drug reactions: scales, profiles, and checklists. Int Nurs Rev. 2004;51(4):208-221.</w:t>
      </w:r>
    </w:p>
    <w:p w14:paraId="17DBBF8D" w14:textId="77777777" w:rsidR="00A57DB5" w:rsidRPr="003D2838" w:rsidRDefault="00A57DB5" w:rsidP="00882BB5">
      <w:pPr>
        <w:spacing w:after="0" w:line="240" w:lineRule="auto"/>
        <w:ind w:left="720" w:hanging="720"/>
        <w:rPr>
          <w:rFonts w:ascii="Calibri" w:hAnsi="Calibri" w:cs="Calibri"/>
        </w:rPr>
      </w:pPr>
      <w:r w:rsidRPr="003D2838">
        <w:rPr>
          <w:rFonts w:ascii="Calibri" w:hAnsi="Calibri" w:cs="Calibri"/>
          <w:lang w:val="pl-PL"/>
        </w:rPr>
        <w:t xml:space="preserve">Jordan S. and Hughes D. 2000 Community Teamwork is key to monitoring the side effects of medication. </w:t>
      </w:r>
      <w:r w:rsidRPr="003D2838">
        <w:rPr>
          <w:rFonts w:ascii="Calibri" w:hAnsi="Calibri" w:cs="Calibri"/>
          <w:i/>
          <w:iCs/>
          <w:lang w:val="pl-PL"/>
        </w:rPr>
        <w:t>Nursing Times/ BMJ inaugural joint issue</w:t>
      </w:r>
      <w:r w:rsidRPr="003D2838">
        <w:rPr>
          <w:rFonts w:ascii="Calibri" w:hAnsi="Calibri" w:cs="Calibri"/>
          <w:lang w:val="pl-PL"/>
        </w:rPr>
        <w:t xml:space="preserve"> : 96 : 15 : 39-40 </w:t>
      </w:r>
    </w:p>
    <w:p w14:paraId="64504555" w14:textId="77777777" w:rsidR="00A57DB5" w:rsidRPr="003D2838" w:rsidRDefault="00A57DB5" w:rsidP="00882BB5">
      <w:pPr>
        <w:spacing w:after="0" w:line="240" w:lineRule="auto"/>
        <w:ind w:left="720" w:hanging="720"/>
        <w:rPr>
          <w:rFonts w:ascii="Calibri" w:hAnsi="Calibri" w:cs="Calibri"/>
        </w:rPr>
      </w:pPr>
      <w:r w:rsidRPr="003D2838">
        <w:rPr>
          <w:rFonts w:ascii="Calibri" w:hAnsi="Calibri" w:cs="Calibri"/>
          <w:lang w:val="pl-PL"/>
        </w:rPr>
        <w:t>Hughes, D.; Jordan, M.; Logan, P.A.; Willson, A.; Snelgrove, S.; Storey, M.; Vaismoradi, M.; Jordan, S. Looking for the “Little Things”: A Multi-Disciplinary Approach to Medicines Monitoring for Older People Using the ADRe Resource. </w:t>
      </w:r>
      <w:r w:rsidRPr="003D2838">
        <w:rPr>
          <w:rFonts w:ascii="Calibri" w:hAnsi="Calibri" w:cs="Calibri"/>
          <w:i/>
          <w:iCs/>
          <w:lang w:val="pl-PL"/>
        </w:rPr>
        <w:t>Geriatrics</w:t>
      </w:r>
      <w:r w:rsidRPr="003D2838">
        <w:rPr>
          <w:rFonts w:ascii="Calibri" w:hAnsi="Calibri" w:cs="Calibri"/>
          <w:lang w:val="pl-PL"/>
        </w:rPr>
        <w:t> </w:t>
      </w:r>
      <w:r w:rsidRPr="003D2838">
        <w:rPr>
          <w:rFonts w:ascii="Calibri" w:hAnsi="Calibri" w:cs="Calibri"/>
          <w:b/>
          <w:bCs/>
          <w:lang w:val="pl-PL"/>
        </w:rPr>
        <w:t>2020</w:t>
      </w:r>
      <w:r w:rsidRPr="003D2838">
        <w:rPr>
          <w:rFonts w:ascii="Calibri" w:hAnsi="Calibri" w:cs="Calibri"/>
          <w:lang w:val="pl-PL"/>
        </w:rPr>
        <w:t>, </w:t>
      </w:r>
      <w:r w:rsidRPr="003D2838">
        <w:rPr>
          <w:rFonts w:ascii="Calibri" w:hAnsi="Calibri" w:cs="Calibri"/>
          <w:i/>
          <w:iCs/>
          <w:lang w:val="pl-PL"/>
        </w:rPr>
        <w:t>5</w:t>
      </w:r>
      <w:r w:rsidRPr="003D2838">
        <w:rPr>
          <w:rFonts w:ascii="Calibri" w:hAnsi="Calibri" w:cs="Calibri"/>
          <w:lang w:val="pl-PL"/>
        </w:rPr>
        <w:t xml:space="preserve">, 79. </w:t>
      </w:r>
      <w:r w:rsidR="00000000">
        <w:fldChar w:fldCharType="begin"/>
      </w:r>
      <w:r w:rsidR="00000000">
        <w:instrText>HYPERLINK "https://www.mdpi.com/2308-3417/5/4/79"</w:instrText>
      </w:r>
      <w:r w:rsidR="00000000">
        <w:fldChar w:fldCharType="separate"/>
      </w:r>
      <w:r w:rsidRPr="003D2838">
        <w:rPr>
          <w:rStyle w:val="Hyperlink"/>
          <w:rFonts w:ascii="Calibri" w:hAnsi="Calibri" w:cs="Calibri"/>
          <w:lang w:val="pl-PL"/>
        </w:rPr>
        <w:t>https://www.mdpi.com/2308-3417/5/4/79</w:t>
      </w:r>
      <w:r w:rsidR="00000000">
        <w:rPr>
          <w:rStyle w:val="Hyperlink"/>
          <w:rFonts w:ascii="Calibri" w:hAnsi="Calibri" w:cs="Calibri"/>
          <w:lang w:val="pl-PL"/>
        </w:rPr>
        <w:fldChar w:fldCharType="end"/>
      </w:r>
    </w:p>
    <w:p w14:paraId="7680C829" w14:textId="77777777" w:rsidR="00A57DB5" w:rsidRPr="003D2838" w:rsidRDefault="00A57DB5" w:rsidP="00882BB5">
      <w:pPr>
        <w:spacing w:after="0" w:line="240" w:lineRule="auto"/>
        <w:ind w:left="720" w:hanging="720"/>
        <w:rPr>
          <w:rFonts w:ascii="Calibri" w:hAnsi="Calibri" w:cs="Calibri"/>
        </w:rPr>
      </w:pPr>
      <w:r w:rsidRPr="003D2838">
        <w:rPr>
          <w:rFonts w:ascii="Calibri" w:hAnsi="Calibri" w:cs="Calibri"/>
          <w:lang w:val="pl-PL"/>
        </w:rPr>
        <w:t xml:space="preserve">Jones R., Moyle C. Jordan S. (corresponding author) 2016 Nurse-led Medicines Monitoring:  a before and after study to examine the clinical impact of the West Wales Adverse Drug Reaction Profile in a Crisis Resolution Home Treatment service. </w:t>
      </w:r>
      <w:r w:rsidRPr="003D2838">
        <w:rPr>
          <w:rFonts w:ascii="Calibri" w:hAnsi="Calibri" w:cs="Calibri"/>
          <w:i/>
          <w:iCs/>
          <w:lang w:val="pl-PL"/>
        </w:rPr>
        <w:t>Nursing Standard</w:t>
      </w:r>
      <w:r w:rsidRPr="003D2838">
        <w:rPr>
          <w:rFonts w:ascii="Calibri" w:hAnsi="Calibri" w:cs="Calibri"/>
          <w:lang w:val="pl-PL"/>
        </w:rPr>
        <w:t>. 31, 14, 42-53.  doi: 10.7748/ns.2016.e10447</w:t>
      </w:r>
    </w:p>
    <w:p w14:paraId="458BB784" w14:textId="77777777" w:rsidR="00A57DB5" w:rsidRPr="003D2838" w:rsidRDefault="00A57DB5" w:rsidP="00882BB5">
      <w:pPr>
        <w:spacing w:after="0" w:line="240" w:lineRule="auto"/>
        <w:ind w:left="720" w:hanging="720"/>
        <w:rPr>
          <w:rFonts w:ascii="Calibri" w:hAnsi="Calibri" w:cs="Calibri"/>
        </w:rPr>
      </w:pPr>
      <w:r w:rsidRPr="003D2838">
        <w:rPr>
          <w:rFonts w:ascii="Calibri" w:hAnsi="Calibri" w:cs="Calibri"/>
          <w:lang w:val="pl-PL"/>
        </w:rPr>
        <w:t xml:space="preserve">Jordan S, Gabe M, Newson L, Snelgrove S, Panes G, Picek A, Russell IT, Dennis M. (2014) "Medication Monitoring for People with Dementia in Care Homes:  the Feasibility and Clinical Impact of Nurse-led monitoring," The Scientific World Journal, vol. 2014, Article ID 843621, 11 pages, 2014. doi:10.1155/2014/843621. </w:t>
      </w:r>
    </w:p>
    <w:p w14:paraId="2B077B29" w14:textId="43ACCA8E" w:rsidR="007B7A7B" w:rsidRDefault="00C02CDD" w:rsidP="00173BD8">
      <w:pPr>
        <w:pStyle w:val="Heading2"/>
      </w:pPr>
      <w:r>
        <w:t>References and Bibliography</w:t>
      </w:r>
    </w:p>
    <w:p w14:paraId="01162DA7" w14:textId="77777777" w:rsidR="008C3CAE" w:rsidRPr="008C3CAE" w:rsidRDefault="008C3CAE" w:rsidP="00173BD8">
      <w:pPr>
        <w:spacing w:after="0" w:line="240" w:lineRule="auto"/>
        <w:ind w:left="1077" w:hanging="720"/>
      </w:pPr>
      <w:r w:rsidRPr="008C3CAE">
        <w:rPr>
          <w:highlight w:val="white"/>
        </w:rPr>
        <w:t xml:space="preserve">Beijer HJ, de Blaey CJ. Hospitalisations caused by adverse drug reactions (ADR): a meta-analysis of observational studies. Pharm World Sci. 2002 Apr;24(2):46-54. doi: 10.1023/a:1015570104121. PMID: 12061133. </w:t>
      </w:r>
    </w:p>
    <w:p w14:paraId="4AE2001D" w14:textId="77777777" w:rsidR="00973446" w:rsidRPr="00973446" w:rsidRDefault="00973446" w:rsidP="00173BD8">
      <w:pPr>
        <w:spacing w:after="0" w:line="240" w:lineRule="auto"/>
        <w:ind w:left="1077" w:hanging="720"/>
      </w:pPr>
      <w:r w:rsidRPr="00973446">
        <w:rPr>
          <w:highlight w:val="white"/>
        </w:rPr>
        <w:lastRenderedPageBreak/>
        <w:t>Brøgger-Mikkelsen M, Zibert JR, Andersen AD, Lassen U, Hædersdal M, Ali Z, Thomsen SF. Changes in key recruitment performance metrics from 2008-2019 in industry-sponsored phase III clinical trials registered at ClinicalTrials.gov. PLoS One. 2022 Jul 26;17(7</w:t>
      </w:r>
      <w:proofErr w:type="gramStart"/>
      <w:r w:rsidRPr="00973446">
        <w:rPr>
          <w:highlight w:val="white"/>
        </w:rPr>
        <w:t>):e</w:t>
      </w:r>
      <w:proofErr w:type="gramEnd"/>
      <w:r w:rsidRPr="00973446">
        <w:rPr>
          <w:highlight w:val="white"/>
        </w:rPr>
        <w:t>0271819. doi: 10.1371/journal.pone.0271819. PMID: 35881593; PMCID: PMC9321424.</w:t>
      </w:r>
      <w:r w:rsidRPr="00973446">
        <w:t xml:space="preserve"> </w:t>
      </w:r>
    </w:p>
    <w:p w14:paraId="5B2B24F6" w14:textId="77777777" w:rsidR="008C3CAE" w:rsidRPr="008C3CAE" w:rsidRDefault="008C3CAE" w:rsidP="00173BD8">
      <w:pPr>
        <w:spacing w:after="0" w:line="240" w:lineRule="auto"/>
        <w:ind w:left="1077" w:hanging="720"/>
      </w:pPr>
      <w:r w:rsidRPr="008C3CAE">
        <w:rPr>
          <w:lang w:val="en-US"/>
        </w:rPr>
        <w:t xml:space="preserve"> Davies, J., Cooper, R. E., Moncrieff, J., Montagu, L., Rae, T., &amp; Parhi, M. (2022). The costs incurred by the NHS in England due to the unnecessary prescribing of dependency-forming medications. </w:t>
      </w:r>
      <w:r w:rsidRPr="008C3CAE">
        <w:rPr>
          <w:i/>
          <w:iCs/>
          <w:lang w:val="en-US"/>
        </w:rPr>
        <w:t>Addictive Behaviors, 125</w:t>
      </w:r>
      <w:r w:rsidRPr="008C3CAE">
        <w:rPr>
          <w:lang w:val="en-US"/>
        </w:rPr>
        <w:t xml:space="preserve">, 107143–107143. </w:t>
      </w:r>
      <w:hyperlink r:id="rId9" w:history="1">
        <w:r w:rsidRPr="008C3CAE">
          <w:rPr>
            <w:rStyle w:val="Hyperlink"/>
            <w:lang w:val="en-US"/>
          </w:rPr>
          <w:t>https://doi.org/10.1016/j.addbeh.2021.107143</w:t>
        </w:r>
      </w:hyperlink>
    </w:p>
    <w:p w14:paraId="2135E12A" w14:textId="77777777" w:rsidR="008C3CAE" w:rsidRPr="008C3CAE" w:rsidRDefault="008C3CAE" w:rsidP="00173BD8">
      <w:pPr>
        <w:spacing w:after="0" w:line="240" w:lineRule="auto"/>
        <w:ind w:left="1077" w:hanging="720"/>
      </w:pPr>
      <w:r w:rsidRPr="008C3CAE">
        <w:rPr>
          <w:lang w:val="en-US"/>
        </w:rPr>
        <w:t xml:space="preserve">  Elliott, R. A., Camacho, E., Jankovic, D., Sculpher, M. J., &amp; Faria, R. (2021). Economic analysis of the prevalence and clinical and economic burden of medication error in England. </w:t>
      </w:r>
      <w:r w:rsidRPr="008C3CAE">
        <w:rPr>
          <w:i/>
          <w:iCs/>
          <w:lang w:val="en-US"/>
        </w:rPr>
        <w:t>BMJ Quality &amp; Safety, 30</w:t>
      </w:r>
      <w:r w:rsidRPr="008C3CAE">
        <w:rPr>
          <w:lang w:val="en-US"/>
        </w:rPr>
        <w:t xml:space="preserve">(2), 96–105. </w:t>
      </w:r>
      <w:hyperlink r:id="rId10" w:history="1">
        <w:r w:rsidRPr="008C3CAE">
          <w:rPr>
            <w:rStyle w:val="Hyperlink"/>
            <w:lang w:val="en-US"/>
          </w:rPr>
          <w:t>https://doi.org/10.1136/bmjqs-2019-010206</w:t>
        </w:r>
      </w:hyperlink>
    </w:p>
    <w:p w14:paraId="2B0BBC09" w14:textId="77777777" w:rsidR="008C3CAE" w:rsidRPr="008C3CAE" w:rsidRDefault="008C3CAE" w:rsidP="00173BD8">
      <w:pPr>
        <w:spacing w:after="0" w:line="240" w:lineRule="auto"/>
        <w:ind w:left="1077" w:hanging="720"/>
      </w:pPr>
      <w:r w:rsidRPr="008C3CAE">
        <w:rPr>
          <w:u w:val="single"/>
          <w:lang w:val="en-US"/>
        </w:rPr>
        <w:t xml:space="preserve">Formica, D., Sultana, J., Cutroneo, P.M., Lucchesi, S., Angelica, R., Crisafulli, S., Ingrasciotta, Y., Salvo, F., Spina, E. &amp; Trifiro, G. (2018) The economic burden of preventable adverse drug reactions: a systematic review of observational studies. </w:t>
      </w:r>
      <w:r w:rsidRPr="008C3CAE">
        <w:rPr>
          <w:i/>
          <w:iCs/>
          <w:u w:val="single"/>
          <w:lang w:val="en-US"/>
        </w:rPr>
        <w:t xml:space="preserve">Expert Opinion on Drug Safety. 17 </w:t>
      </w:r>
      <w:r w:rsidRPr="008C3CAE">
        <w:rPr>
          <w:u w:val="single"/>
          <w:lang w:val="en-US"/>
        </w:rPr>
        <w:t xml:space="preserve">(7). 681-695. https://doi.org/10.1080/14740338.2018.1491547 </w:t>
      </w:r>
    </w:p>
    <w:p w14:paraId="7C396C73" w14:textId="77777777" w:rsidR="008C3CAE" w:rsidRPr="008C3CAE" w:rsidRDefault="008C3CAE" w:rsidP="00173BD8">
      <w:pPr>
        <w:spacing w:after="0" w:line="240" w:lineRule="auto"/>
        <w:ind w:left="1077" w:hanging="720"/>
      </w:pPr>
      <w:r w:rsidRPr="008C3CAE">
        <w:t xml:space="preserve">Gurwitz JH, Field TS, Harrold LR </w:t>
      </w:r>
      <w:r w:rsidRPr="008C3CAE">
        <w:rPr>
          <w:i/>
          <w:iCs/>
        </w:rPr>
        <w:t>et al</w:t>
      </w:r>
      <w:r w:rsidRPr="008C3CAE">
        <w:t xml:space="preserve"> (2003) Incidence and preventability of adverse drug events among older persons in the ambulatory setting. </w:t>
      </w:r>
      <w:r w:rsidRPr="008C3CAE">
        <w:rPr>
          <w:i/>
          <w:iCs/>
        </w:rPr>
        <w:t>Journal of the American Medical Association.</w:t>
      </w:r>
      <w:r w:rsidRPr="008C3CAE">
        <w:t xml:space="preserve"> 289, 9, 1107-1116. </w:t>
      </w:r>
    </w:p>
    <w:p w14:paraId="5ECC1884" w14:textId="77777777" w:rsidR="00AC613B" w:rsidRDefault="008C3CAE" w:rsidP="00AC613B">
      <w:pPr>
        <w:spacing w:after="0" w:line="240" w:lineRule="auto"/>
        <w:ind w:left="1077" w:hanging="720"/>
        <w:rPr>
          <w:rStyle w:val="Hyperlink"/>
          <w:lang w:val="en-US"/>
        </w:rPr>
      </w:pPr>
      <w:r w:rsidRPr="008C3CAE">
        <w:rPr>
          <w:lang w:val="en-US"/>
        </w:rPr>
        <w:t xml:space="preserve"> Hazell, L., &amp; Shakir, S. </w:t>
      </w:r>
      <w:proofErr w:type="gramStart"/>
      <w:r w:rsidRPr="008C3CAE">
        <w:rPr>
          <w:lang w:val="en-US"/>
        </w:rPr>
        <w:t>A. .</w:t>
      </w:r>
      <w:proofErr w:type="gramEnd"/>
      <w:r w:rsidRPr="008C3CAE">
        <w:rPr>
          <w:lang w:val="en-US"/>
        </w:rPr>
        <w:t xml:space="preserve"> (2006). Under-Reporting of Adverse Drug Reactions: A Systematic Review. </w:t>
      </w:r>
      <w:r w:rsidRPr="008C3CAE">
        <w:rPr>
          <w:i/>
          <w:iCs/>
          <w:lang w:val="en-US"/>
        </w:rPr>
        <w:t>Drug Safety, 29</w:t>
      </w:r>
      <w:r w:rsidRPr="008C3CAE">
        <w:rPr>
          <w:lang w:val="en-US"/>
        </w:rPr>
        <w:t xml:space="preserve">(5), 385–396. </w:t>
      </w:r>
      <w:hyperlink r:id="rId11" w:history="1">
        <w:r w:rsidRPr="008C3CAE">
          <w:rPr>
            <w:rStyle w:val="Hyperlink"/>
            <w:lang w:val="en-US"/>
          </w:rPr>
          <w:t>https://doi.org/10.2165/00002018-200629050-00003</w:t>
        </w:r>
      </w:hyperlink>
    </w:p>
    <w:p w14:paraId="45A80705" w14:textId="3ABC245F" w:rsidR="00745CB1" w:rsidRPr="00AC613B" w:rsidRDefault="00745CB1" w:rsidP="00AC613B">
      <w:pPr>
        <w:spacing w:after="0" w:line="240" w:lineRule="auto"/>
        <w:ind w:left="1077" w:hanging="720"/>
        <w:rPr>
          <w:color w:val="467886" w:themeColor="hyperlink"/>
          <w:u w:val="single"/>
          <w:lang w:val="en-US"/>
        </w:rPr>
      </w:pPr>
      <w:r>
        <w:t xml:space="preserve">Health Foundation 2024 Health Care Funding </w:t>
      </w:r>
      <w:hyperlink r:id="rId12" w:anchor=":~:text=Planned%20NHS%20England%20RDEL%20in,small%20increase%20of%200.2%25" w:history="1">
        <w:r w:rsidRPr="005A2AA8">
          <w:rPr>
            <w:rStyle w:val="Hyperlink"/>
          </w:rPr>
          <w:t>https://www.health.org.uk/publications/long-reads/health-care-funding#:~:text=Planned%20NHS%20England%20RDEL%20in,small%20increase%20of%200.2%25</w:t>
        </w:r>
      </w:hyperlink>
      <w:r w:rsidRPr="0068406F">
        <w:t>).</w:t>
      </w:r>
      <w:r>
        <w:t xml:space="preserve"> Accessed 8.7.24 </w:t>
      </w:r>
    </w:p>
    <w:p w14:paraId="71380728" w14:textId="77777777" w:rsidR="008C3CAE" w:rsidRPr="008C3CAE" w:rsidRDefault="008C3CAE" w:rsidP="00173BD8">
      <w:pPr>
        <w:spacing w:after="0" w:line="240" w:lineRule="auto"/>
        <w:ind w:left="1077" w:hanging="720"/>
      </w:pPr>
      <w:r w:rsidRPr="008C3CAE">
        <w:t xml:space="preserve">Howard RL, Avery AJ, Howard PD, Partridge M (2003) Investigation into the reasons for preventable drug related admissions to a medical admissions’ unit: observational study. </w:t>
      </w:r>
      <w:r w:rsidRPr="008C3CAE">
        <w:rPr>
          <w:i/>
          <w:iCs/>
        </w:rPr>
        <w:t>Quality and Safety in Health Care.</w:t>
      </w:r>
      <w:r w:rsidRPr="008C3CAE">
        <w:t xml:space="preserve"> 12, 4, 280-285. </w:t>
      </w:r>
    </w:p>
    <w:p w14:paraId="2B5F7532" w14:textId="77777777" w:rsidR="00B26CBB" w:rsidRDefault="008C3CAE" w:rsidP="00B26CBB">
      <w:pPr>
        <w:spacing w:after="0" w:line="240" w:lineRule="auto"/>
        <w:ind w:left="1077" w:hanging="720"/>
      </w:pPr>
      <w:r w:rsidRPr="008C3CAE">
        <w:rPr>
          <w:highlight w:val="white"/>
        </w:rPr>
        <w:t xml:space="preserve">King’s Fund </w:t>
      </w:r>
      <w:hyperlink r:id="rId13" w:history="1">
        <w:r w:rsidRPr="008C3CAE">
          <w:rPr>
            <w:rStyle w:val="Hyperlink"/>
            <w:highlight w:val="white"/>
          </w:rPr>
          <w:t>https://www.kingsfund.org.uk/insight-and-analysis/data-and-charts/nhs-budget-nutshell accessed 1.7.24</w:t>
        </w:r>
      </w:hyperlink>
      <w:r w:rsidR="00B26CBB">
        <w:t xml:space="preserve"> </w:t>
      </w:r>
    </w:p>
    <w:p w14:paraId="3A4FE2AE" w14:textId="71642EAC" w:rsidR="00B26CBB" w:rsidRPr="000C5712" w:rsidRDefault="00B26CBB" w:rsidP="00B26CBB">
      <w:pPr>
        <w:spacing w:after="0" w:line="240" w:lineRule="auto"/>
        <w:ind w:left="1077" w:hanging="720"/>
      </w:pPr>
      <w:r w:rsidRPr="000C5712">
        <w:t>NHS Resolution. Annual report and accounts 2022-23. July 2023. </w:t>
      </w:r>
      <w:hyperlink r:id="rId14" w:history="1">
        <w:r w:rsidRPr="000C5712">
          <w:rPr>
            <w:rStyle w:val="Hyperlink"/>
          </w:rPr>
          <w:t>https://resolution.nhs.uk/wp-content/uploads/2023/07/NHS-Resolution-Annual-report-and-accounts-2022_23-3.pdf</w:t>
        </w:r>
      </w:hyperlink>
      <w:r w:rsidRPr="000C5712">
        <w:t>.</w:t>
      </w:r>
    </w:p>
    <w:p w14:paraId="3ABE4792" w14:textId="77777777" w:rsidR="00973446" w:rsidRPr="00973446" w:rsidRDefault="00973446" w:rsidP="00173BD8">
      <w:pPr>
        <w:spacing w:after="0" w:line="240" w:lineRule="auto"/>
        <w:ind w:left="1077" w:hanging="720"/>
      </w:pPr>
      <w:r w:rsidRPr="00973446">
        <w:t>NICE Medicines &amp; Prescribing Centre 2015 Medicines optimisation: the safe and effective use of medicines to enable the best possible outcomes. NICE guideline 5. NICE, London.</w:t>
      </w:r>
      <w:hyperlink r:id="rId15" w:history="1">
        <w:r w:rsidRPr="00973446">
          <w:rPr>
            <w:rStyle w:val="Hyperlink"/>
          </w:rPr>
          <w:t>http://www.nice.org.uk/guidance/ng5/evidence/full-guideline-6775454</w:t>
        </w:r>
      </w:hyperlink>
    </w:p>
    <w:p w14:paraId="30CC6E6D" w14:textId="77777777" w:rsidR="008C3CAE" w:rsidRPr="008C3CAE" w:rsidRDefault="008C3CAE" w:rsidP="00173BD8">
      <w:pPr>
        <w:spacing w:after="0" w:line="240" w:lineRule="auto"/>
        <w:ind w:left="1077" w:hanging="720"/>
      </w:pPr>
      <w:r w:rsidRPr="008C3CAE">
        <w:rPr>
          <w:highlight w:val="white"/>
        </w:rPr>
        <w:t>Osanlou R, Walker L, Hughes DA, Burnside G, Pirmohamed M. Adverse drug reactions, multimorbidity and polypharmacy: a prospective analysis of 1 month of medical admissions. BMJ Open. 2022 Jul 4;12(7</w:t>
      </w:r>
      <w:proofErr w:type="gramStart"/>
      <w:r w:rsidRPr="008C3CAE">
        <w:rPr>
          <w:highlight w:val="white"/>
        </w:rPr>
        <w:t>):e</w:t>
      </w:r>
      <w:proofErr w:type="gramEnd"/>
      <w:r w:rsidRPr="008C3CAE">
        <w:rPr>
          <w:highlight w:val="white"/>
        </w:rPr>
        <w:t>055551. doi: 10.1136/bmjopen-2021-055551. PMID: 35788071; PMCID: PMC9255409.</w:t>
      </w:r>
    </w:p>
    <w:p w14:paraId="2DB522E4" w14:textId="77777777" w:rsidR="00973446" w:rsidRPr="00973446" w:rsidRDefault="00973446" w:rsidP="00173BD8">
      <w:pPr>
        <w:spacing w:after="0" w:line="240" w:lineRule="auto"/>
        <w:ind w:left="1077" w:hanging="720"/>
      </w:pPr>
      <w:r w:rsidRPr="00973446">
        <w:rPr>
          <w:lang w:val="en-US"/>
        </w:rPr>
        <w:t xml:space="preserve"> Oscanoa, T. J., Lizaraso, F., &amp; Carvajal, A. (2017). Hospital admissions due to adverse drug reactions in the elderly. A meta-analysis. European Journal of Clinical </w:t>
      </w:r>
      <w:r w:rsidRPr="00973446">
        <w:rPr>
          <w:i/>
          <w:iCs/>
          <w:lang w:val="en-US"/>
        </w:rPr>
        <w:t>Pharmacology, 73</w:t>
      </w:r>
      <w:r w:rsidRPr="00973446">
        <w:rPr>
          <w:lang w:val="en-US"/>
        </w:rPr>
        <w:t>(6), 759–770. https://doi.org/10.1007/s00228-017-2225-3</w:t>
      </w:r>
    </w:p>
    <w:p w14:paraId="19084FC2" w14:textId="77777777" w:rsidR="008C3CAE" w:rsidRPr="008C3CAE" w:rsidRDefault="008C3CAE" w:rsidP="00173BD8">
      <w:pPr>
        <w:spacing w:after="0" w:line="240" w:lineRule="auto"/>
        <w:ind w:left="1077" w:hanging="720"/>
      </w:pPr>
      <w:r w:rsidRPr="008C3CAE">
        <w:lastRenderedPageBreak/>
        <w:t xml:space="preserve">Pirmohamed M, James S, Meakin S </w:t>
      </w:r>
      <w:r w:rsidRPr="008C3CAE">
        <w:rPr>
          <w:i/>
          <w:iCs/>
        </w:rPr>
        <w:t>et al</w:t>
      </w:r>
      <w:r w:rsidRPr="008C3CAE">
        <w:t xml:space="preserve"> (2004) Adverse drug reactions as cause of admission to hospital: prospective analysis of 18,820 patients. </w:t>
      </w:r>
      <w:r w:rsidRPr="008C3CAE">
        <w:rPr>
          <w:i/>
          <w:iCs/>
        </w:rPr>
        <w:t>British Medical Journal.</w:t>
      </w:r>
      <w:r w:rsidRPr="008C3CAE">
        <w:t xml:space="preserve"> 329, 7456, 15-19. </w:t>
      </w:r>
    </w:p>
    <w:p w14:paraId="6EE89187" w14:textId="77777777" w:rsidR="00973446" w:rsidRPr="00973446" w:rsidRDefault="00973446" w:rsidP="00173BD8">
      <w:pPr>
        <w:spacing w:after="0" w:line="240" w:lineRule="auto"/>
        <w:ind w:left="1077" w:hanging="720"/>
      </w:pPr>
      <w:r w:rsidRPr="00973446">
        <w:rPr>
          <w:lang w:val="en-US"/>
        </w:rPr>
        <w:t xml:space="preserve"> Robinson, E. G., Hedna, K., Hakkarainen, K. M., &amp; Gyllensten, H. (2022). Healthcare costs of adverse drug reactions and potentially inappropriate prescribing in older adults: a population-based study. </w:t>
      </w:r>
      <w:r w:rsidRPr="00973446">
        <w:rPr>
          <w:i/>
          <w:iCs/>
          <w:lang w:val="en-US"/>
        </w:rPr>
        <w:t>BMJ Open, 12</w:t>
      </w:r>
      <w:r w:rsidRPr="00973446">
        <w:rPr>
          <w:lang w:val="en-US"/>
        </w:rPr>
        <w:t xml:space="preserve">(9), e062589–e062589. </w:t>
      </w:r>
      <w:hyperlink r:id="rId16" w:history="1">
        <w:r w:rsidRPr="00973446">
          <w:rPr>
            <w:rStyle w:val="Hyperlink"/>
            <w:lang w:val="en-US"/>
          </w:rPr>
          <w:t>https://doi.org/10.1136/bmjopen-2022-062589</w:t>
        </w:r>
      </w:hyperlink>
    </w:p>
    <w:p w14:paraId="6B23CFE4" w14:textId="77777777" w:rsidR="008C3CAE" w:rsidRPr="008C3CAE" w:rsidRDefault="008C3CAE" w:rsidP="00173BD8">
      <w:pPr>
        <w:spacing w:after="0" w:line="240" w:lineRule="auto"/>
        <w:ind w:left="1077" w:hanging="720"/>
      </w:pPr>
      <w:r w:rsidRPr="008C3CAE">
        <w:rPr>
          <w:lang w:val="en-US"/>
        </w:rPr>
        <w:t xml:space="preserve"> Shuttleworth, P., Baker, J., &amp; Clark, E. (2023). Under-reporting of gastrointestinal bleeding associated with anticoagulant use using the UK Yellow Card Scheme. </w:t>
      </w:r>
      <w:r w:rsidRPr="008C3CAE">
        <w:rPr>
          <w:i/>
          <w:iCs/>
          <w:lang w:val="en-US"/>
        </w:rPr>
        <w:t>International Journal of Clinical Pharmacy, 45</w:t>
      </w:r>
      <w:r w:rsidRPr="008C3CAE">
        <w:rPr>
          <w:lang w:val="en-US"/>
        </w:rPr>
        <w:t xml:space="preserve">(4), 1014–1018. </w:t>
      </w:r>
      <w:hyperlink r:id="rId17" w:history="1">
        <w:r w:rsidRPr="008C3CAE">
          <w:rPr>
            <w:rStyle w:val="Hyperlink"/>
            <w:lang w:val="en-US"/>
          </w:rPr>
          <w:t>https://doi.org/10.1007/s11096-023-01601-0</w:t>
        </w:r>
      </w:hyperlink>
    </w:p>
    <w:p w14:paraId="57EB54BD" w14:textId="77777777" w:rsidR="00973446" w:rsidRPr="00973446" w:rsidRDefault="00973446" w:rsidP="00173BD8">
      <w:pPr>
        <w:spacing w:after="0" w:line="240" w:lineRule="auto"/>
        <w:ind w:left="1077" w:hanging="720"/>
      </w:pPr>
      <w:r w:rsidRPr="00973446">
        <w:rPr>
          <w:highlight w:val="white"/>
          <w:lang w:val="en-US"/>
        </w:rPr>
        <w:t xml:space="preserve">WHO (World Health Organisation). (2022). </w:t>
      </w:r>
      <w:r w:rsidRPr="00973446">
        <w:rPr>
          <w:i/>
          <w:iCs/>
          <w:highlight w:val="white"/>
          <w:lang w:val="en-US"/>
        </w:rPr>
        <w:t>The Third Global Patient Safety Challenge.</w:t>
      </w:r>
      <w:r w:rsidRPr="00973446">
        <w:rPr>
          <w:highlight w:val="white"/>
          <w:lang w:val="en-US"/>
        </w:rPr>
        <w:t xml:space="preserve"> Retrieved September 20, 2023, from </w:t>
      </w:r>
      <w:hyperlink r:id="rId18" w:history="1">
        <w:r w:rsidRPr="00973446">
          <w:rPr>
            <w:rStyle w:val="Hyperlink"/>
            <w:highlight w:val="white"/>
            <w:lang w:val="en-US"/>
          </w:rPr>
          <w:t>https://www.pslhub.org/learn/organisations-linked-to-patient-safety-uk-and-beyond/international-patient-safety/who/the-third-who-global-patient-safety-challenge-medication-without-harm-r7406/</w:t>
        </w:r>
      </w:hyperlink>
      <w:r w:rsidRPr="00973446">
        <w:rPr>
          <w:highlight w:val="white"/>
          <w:lang w:val="en-US"/>
        </w:rPr>
        <w:t xml:space="preserve">  </w:t>
      </w:r>
    </w:p>
    <w:p w14:paraId="7A1EBAB0" w14:textId="77777777" w:rsidR="00973446" w:rsidRPr="00973446" w:rsidRDefault="00173BD8" w:rsidP="00173BD8">
      <w:pPr>
        <w:spacing w:after="0" w:line="240" w:lineRule="auto"/>
        <w:ind w:left="1077" w:hanging="720"/>
      </w:pPr>
      <w:r>
        <w:t xml:space="preserve">WHO / </w:t>
      </w:r>
      <w:r w:rsidR="00973446" w:rsidRPr="00973446">
        <w:t>World Health Organization. (‎2019)‎. Medication safety in polypharmacy: technical report. World Health Organization. </w:t>
      </w:r>
      <w:hyperlink r:id="rId19" w:history="1">
        <w:r w:rsidR="00973446" w:rsidRPr="00973446">
          <w:rPr>
            <w:rStyle w:val="Hyperlink"/>
          </w:rPr>
          <w:t>https://apps.who.int/iris/handle/10665/325454</w:t>
        </w:r>
      </w:hyperlink>
      <w:r w:rsidR="00973446" w:rsidRPr="00973446">
        <w:t>.</w:t>
      </w:r>
    </w:p>
    <w:p w14:paraId="07ECDE96" w14:textId="77777777" w:rsidR="00973446" w:rsidRPr="00973446" w:rsidRDefault="00973446" w:rsidP="00173BD8">
      <w:pPr>
        <w:spacing w:after="0" w:line="240" w:lineRule="auto"/>
        <w:ind w:left="1077" w:hanging="720"/>
      </w:pPr>
      <w:r w:rsidRPr="00973446">
        <w:t xml:space="preserve">WHO 2023 Medication without harm: policy brief. Geneva: World Health Organization; 2023. Licence: CC BY-NC-SA 3.0 IGO. </w:t>
      </w:r>
      <w:hyperlink r:id="rId20" w:history="1">
        <w:r w:rsidRPr="00973446">
          <w:rPr>
            <w:rStyle w:val="Hyperlink"/>
          </w:rPr>
          <w:t>https://iris.who.int/bitstream/handle/10665/376212/9789240062764-eng.pdf?sequence=1</w:t>
        </w:r>
      </w:hyperlink>
    </w:p>
    <w:p w14:paraId="70C8832E" w14:textId="77777777" w:rsidR="00C02CDD" w:rsidRDefault="00C02CDD"/>
    <w:sectPr w:rsidR="00C02CDD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44740" w14:textId="77777777" w:rsidR="0021149B" w:rsidRDefault="0021149B" w:rsidP="000508EB">
      <w:pPr>
        <w:spacing w:after="0" w:line="240" w:lineRule="auto"/>
      </w:pPr>
      <w:r>
        <w:separator/>
      </w:r>
    </w:p>
  </w:endnote>
  <w:endnote w:type="continuationSeparator" w:id="0">
    <w:p w14:paraId="2C8279DC" w14:textId="77777777" w:rsidR="0021149B" w:rsidRDefault="0021149B" w:rsidP="0005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7670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60D180" w14:textId="7685633B" w:rsidR="00B0359D" w:rsidRDefault="00B035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3EBD0E" w14:textId="77777777" w:rsidR="00B0359D" w:rsidRDefault="00B03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E7E71" w14:textId="77777777" w:rsidR="0021149B" w:rsidRDefault="0021149B" w:rsidP="000508EB">
      <w:pPr>
        <w:spacing w:after="0" w:line="240" w:lineRule="auto"/>
      </w:pPr>
      <w:r>
        <w:separator/>
      </w:r>
    </w:p>
  </w:footnote>
  <w:footnote w:type="continuationSeparator" w:id="0">
    <w:p w14:paraId="62B5BBF0" w14:textId="77777777" w:rsidR="0021149B" w:rsidRDefault="0021149B" w:rsidP="00050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69238" w14:textId="14A763C4" w:rsidR="000508EB" w:rsidRDefault="002F791B">
    <w:pPr>
      <w:pStyle w:val="Header"/>
    </w:pPr>
    <w:r w:rsidRPr="000508EB">
      <w:rPr>
        <w:noProof/>
      </w:rPr>
      <w:drawing>
        <wp:anchor distT="0" distB="0" distL="114300" distR="114300" simplePos="0" relativeHeight="251658240" behindDoc="0" locked="0" layoutInCell="1" allowOverlap="1" wp14:anchorId="116FF92E" wp14:editId="43467A5B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2628265" cy="1819275"/>
          <wp:effectExtent l="0" t="0" r="635" b="9525"/>
          <wp:wrapSquare wrapText="bothSides"/>
          <wp:docPr id="11" name="Picture 10" descr="A green circles with white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5B68D667-A9E9-8989-8433-3D62CE2E4BB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A green circles with white text&#10;&#10;Description automatically generated">
                    <a:extLst>
                      <a:ext uri="{FF2B5EF4-FFF2-40B4-BE49-F238E27FC236}">
                        <a16:creationId xmlns:a16="http://schemas.microsoft.com/office/drawing/2014/main" id="{5B68D667-A9E9-8989-8433-3D62CE2E4BB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1648" cy="18285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08EB">
      <w:rPr>
        <w:noProof/>
      </w:rPr>
      <w:drawing>
        <wp:anchor distT="0" distB="0" distL="114300" distR="114300" simplePos="0" relativeHeight="251660288" behindDoc="0" locked="0" layoutInCell="1" allowOverlap="1" wp14:anchorId="75512829" wp14:editId="6D0BE269">
          <wp:simplePos x="0" y="0"/>
          <wp:positionH relativeFrom="column">
            <wp:posOffset>1733550</wp:posOffset>
          </wp:positionH>
          <wp:positionV relativeFrom="paragraph">
            <wp:posOffset>-373380</wp:posOffset>
          </wp:positionV>
          <wp:extent cx="2743200" cy="1704975"/>
          <wp:effectExtent l="0" t="0" r="0" b="9525"/>
          <wp:wrapSquare wrapText="bothSides"/>
          <wp:docPr id="2" name="Picture 1" descr="A medical symbol with wings and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90215A5E-BAD1-CB5E-00CB-FDC69D3679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medical symbol with wings and text&#10;&#10;Description automatically generated">
                    <a:extLst>
                      <a:ext uri="{FF2B5EF4-FFF2-40B4-BE49-F238E27FC236}">
                        <a16:creationId xmlns:a16="http://schemas.microsoft.com/office/drawing/2014/main" id="{90215A5E-BAD1-CB5E-00CB-FDC69D36793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170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08EB" w:rsidRPr="000508EB">
      <w:rPr>
        <w:noProof/>
      </w:rPr>
      <w:drawing>
        <wp:anchor distT="0" distB="0" distL="114300" distR="114300" simplePos="0" relativeHeight="251659264" behindDoc="0" locked="0" layoutInCell="1" allowOverlap="1" wp14:anchorId="2DDE0CC6" wp14:editId="4F843A44">
          <wp:simplePos x="0" y="0"/>
          <wp:positionH relativeFrom="column">
            <wp:posOffset>4400550</wp:posOffset>
          </wp:positionH>
          <wp:positionV relativeFrom="paragraph">
            <wp:posOffset>-449580</wp:posOffset>
          </wp:positionV>
          <wp:extent cx="2228850" cy="1400175"/>
          <wp:effectExtent l="0" t="0" r="0" b="9525"/>
          <wp:wrapSquare wrapText="bothSides"/>
          <wp:docPr id="6" name="Picture 5" descr="A logo of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logo of a university&#10;&#10;Description automatically generated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08EB">
      <w:ptab w:relativeTo="margin" w:alignment="center" w:leader="none"/>
    </w:r>
    <w:r w:rsidR="000508EB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B765C"/>
    <w:multiLevelType w:val="hybridMultilevel"/>
    <w:tmpl w:val="E8CCA042"/>
    <w:lvl w:ilvl="0" w:tplc="778CA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2EF2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869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E41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2A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80E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604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A47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E7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C34C0E"/>
    <w:multiLevelType w:val="hybridMultilevel"/>
    <w:tmpl w:val="115A1892"/>
    <w:lvl w:ilvl="0" w:tplc="EE2A5F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C6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62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92F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FCC5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80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903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F05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2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44234E"/>
    <w:multiLevelType w:val="hybridMultilevel"/>
    <w:tmpl w:val="58308E4E"/>
    <w:lvl w:ilvl="0" w:tplc="BE50BB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9A83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E3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06D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ACE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8C5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45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96A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63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B70BA9"/>
    <w:multiLevelType w:val="hybridMultilevel"/>
    <w:tmpl w:val="FBC2E664"/>
    <w:lvl w:ilvl="0" w:tplc="3BC43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362C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A2AD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0AC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5817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7EAC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EA61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482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C497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6769E2"/>
    <w:multiLevelType w:val="hybridMultilevel"/>
    <w:tmpl w:val="9D0C6380"/>
    <w:lvl w:ilvl="0" w:tplc="8C1C89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B67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08B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14B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9491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0F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000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02B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080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97235ED"/>
    <w:multiLevelType w:val="hybridMultilevel"/>
    <w:tmpl w:val="299E1D86"/>
    <w:lvl w:ilvl="0" w:tplc="1B4ED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DA7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508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02C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9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8B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E2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22C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DCE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B2B5905"/>
    <w:multiLevelType w:val="hybridMultilevel"/>
    <w:tmpl w:val="DCFEA8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983F70"/>
    <w:multiLevelType w:val="hybridMultilevel"/>
    <w:tmpl w:val="F00C8B24"/>
    <w:lvl w:ilvl="0" w:tplc="48FA1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4423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EE76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C2C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1830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9ED2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E2E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8E5D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464A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895542"/>
    <w:multiLevelType w:val="hybridMultilevel"/>
    <w:tmpl w:val="319CB9A8"/>
    <w:lvl w:ilvl="0" w:tplc="D87CB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987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FA1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18A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87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AAE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88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5C6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E634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07636255">
    <w:abstractNumId w:val="0"/>
  </w:num>
  <w:num w:numId="2" w16cid:durableId="1817140350">
    <w:abstractNumId w:val="4"/>
  </w:num>
  <w:num w:numId="3" w16cid:durableId="746224191">
    <w:abstractNumId w:val="2"/>
  </w:num>
  <w:num w:numId="4" w16cid:durableId="924605354">
    <w:abstractNumId w:val="7"/>
  </w:num>
  <w:num w:numId="5" w16cid:durableId="1739551549">
    <w:abstractNumId w:val="1"/>
  </w:num>
  <w:num w:numId="6" w16cid:durableId="310839988">
    <w:abstractNumId w:val="8"/>
  </w:num>
  <w:num w:numId="7" w16cid:durableId="1188133231">
    <w:abstractNumId w:val="3"/>
  </w:num>
  <w:num w:numId="8" w16cid:durableId="384792046">
    <w:abstractNumId w:val="5"/>
  </w:num>
  <w:num w:numId="9" w16cid:durableId="82187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8EB"/>
    <w:rsid w:val="000508EB"/>
    <w:rsid w:val="000B369E"/>
    <w:rsid w:val="00173BD8"/>
    <w:rsid w:val="0021149B"/>
    <w:rsid w:val="00266C10"/>
    <w:rsid w:val="002C38BB"/>
    <w:rsid w:val="002F3537"/>
    <w:rsid w:val="002F791B"/>
    <w:rsid w:val="00352BCB"/>
    <w:rsid w:val="00375A30"/>
    <w:rsid w:val="003D2838"/>
    <w:rsid w:val="00596DBE"/>
    <w:rsid w:val="005B77E1"/>
    <w:rsid w:val="00625D39"/>
    <w:rsid w:val="006A74CC"/>
    <w:rsid w:val="006C27B9"/>
    <w:rsid w:val="00745CB1"/>
    <w:rsid w:val="007B2E2B"/>
    <w:rsid w:val="007B7A7B"/>
    <w:rsid w:val="007E019C"/>
    <w:rsid w:val="00815FFF"/>
    <w:rsid w:val="008256F6"/>
    <w:rsid w:val="00882BB5"/>
    <w:rsid w:val="008C3CAE"/>
    <w:rsid w:val="008D58B0"/>
    <w:rsid w:val="008F1171"/>
    <w:rsid w:val="00953793"/>
    <w:rsid w:val="00973446"/>
    <w:rsid w:val="009C30A8"/>
    <w:rsid w:val="00A57DB5"/>
    <w:rsid w:val="00A862BD"/>
    <w:rsid w:val="00AC613B"/>
    <w:rsid w:val="00B0359D"/>
    <w:rsid w:val="00B04CB6"/>
    <w:rsid w:val="00B26CBB"/>
    <w:rsid w:val="00BB4492"/>
    <w:rsid w:val="00BB74F6"/>
    <w:rsid w:val="00C02CDD"/>
    <w:rsid w:val="00C42476"/>
    <w:rsid w:val="00CA54A8"/>
    <w:rsid w:val="00CD40BA"/>
    <w:rsid w:val="00D91E41"/>
    <w:rsid w:val="00DA4231"/>
    <w:rsid w:val="00DB2D53"/>
    <w:rsid w:val="00E1268F"/>
    <w:rsid w:val="00F024EC"/>
    <w:rsid w:val="00F6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70CE7"/>
  <w15:chartTrackingRefBased/>
  <w15:docId w15:val="{F905147C-9B0C-4E65-839B-E88F5D53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8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0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08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08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8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8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8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8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8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8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508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08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08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8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8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8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8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8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08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0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8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08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0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08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08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08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8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8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08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08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8E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0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8EB"/>
  </w:style>
  <w:style w:type="paragraph" w:styleId="Footer">
    <w:name w:val="footer"/>
    <w:basedOn w:val="Normal"/>
    <w:link w:val="FooterChar"/>
    <w:uiPriority w:val="99"/>
    <w:unhideWhenUsed/>
    <w:rsid w:val="000508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8EB"/>
  </w:style>
  <w:style w:type="character" w:styleId="FollowedHyperlink">
    <w:name w:val="FollowedHyperlink"/>
    <w:basedOn w:val="DefaultParagraphFont"/>
    <w:uiPriority w:val="99"/>
    <w:semiHidden/>
    <w:unhideWhenUsed/>
    <w:rsid w:val="00CA54A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1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7779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324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2186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3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32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1019">
          <w:marLeft w:val="105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584">
          <w:marLeft w:val="105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7916">
          <w:marLeft w:val="105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80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6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3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97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3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7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2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9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86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4860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105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333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8990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3554">
          <w:marLeft w:val="72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7389">
          <w:marLeft w:val="547"/>
          <w:marRight w:val="0"/>
          <w:marTop w:val="2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548">
          <w:marLeft w:val="547"/>
          <w:marRight w:val="0"/>
          <w:marTop w:val="2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442">
          <w:marLeft w:val="547"/>
          <w:marRight w:val="0"/>
          <w:marTop w:val="2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4410">
          <w:marLeft w:val="547"/>
          <w:marRight w:val="0"/>
          <w:marTop w:val="2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259">
          <w:marLeft w:val="547"/>
          <w:marRight w:val="0"/>
          <w:marTop w:val="2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371/journal.pone.0220885" TargetMode="External"/><Relationship Id="rId13" Type="http://schemas.openxmlformats.org/officeDocument/2006/relationships/hyperlink" Target="https://www.kingsfund.org.uk/insight-and-analysis/data-and-charts/nhs-budget-nutshell%20accessed%201.7.24" TargetMode="External"/><Relationship Id="rId18" Type="http://schemas.openxmlformats.org/officeDocument/2006/relationships/hyperlink" Target="https://www.pslhub.org/learn/organisations-linked-to-patient-safety-uk-and-beyond/international-patient-safety/who/the-third-who-global-patient-safety-challenge-medication-without-harm-r7406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swansea.ac.uk/adre/" TargetMode="External"/><Relationship Id="rId12" Type="http://schemas.openxmlformats.org/officeDocument/2006/relationships/hyperlink" Target="https://www.health.org.uk/publications/long-reads/health-care-funding" TargetMode="External"/><Relationship Id="rId17" Type="http://schemas.openxmlformats.org/officeDocument/2006/relationships/hyperlink" Target="https://doi.org/10.1007/s11096-023-01601-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136/bmjopen-2022-062589" TargetMode="External"/><Relationship Id="rId20" Type="http://schemas.openxmlformats.org/officeDocument/2006/relationships/hyperlink" Target="https://iris.who.int/bitstream/handle/10665/376212/9789240062764-eng.pdf?sequence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2165/00002018-200629050-0000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ice.org.uk/guidance/ng5/evidence/full-guideline-677545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i.org/10.1136/bmjqs-2019-010206" TargetMode="External"/><Relationship Id="rId19" Type="http://schemas.openxmlformats.org/officeDocument/2006/relationships/hyperlink" Target="https://apps.who.int/iris/handle/10665/3254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addbeh.2021.107143" TargetMode="External"/><Relationship Id="rId14" Type="http://schemas.openxmlformats.org/officeDocument/2006/relationships/hyperlink" Target="https://resolution.nhs.uk/wp-content/uploads/2023/07/NHS-Resolution-Annual-report-and-accounts-2022_23-3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Jordan</dc:creator>
  <cp:keywords/>
  <dc:description/>
  <cp:lastModifiedBy>Sue Jordan</cp:lastModifiedBy>
  <cp:revision>29</cp:revision>
  <cp:lastPrinted>2024-07-08T20:45:00Z</cp:lastPrinted>
  <dcterms:created xsi:type="dcterms:W3CDTF">2024-04-29T13:15:00Z</dcterms:created>
  <dcterms:modified xsi:type="dcterms:W3CDTF">2024-07-11T20:01:00Z</dcterms:modified>
</cp:coreProperties>
</file>