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6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9640"/>
      </w:tblGrid>
      <w:tr w:rsidR="006945B1" w14:paraId="15A42924" w14:textId="77777777" w:rsidTr="146113E9">
        <w:trPr>
          <w:trHeight w:val="772"/>
        </w:trPr>
        <w:tc>
          <w:tcPr>
            <w:tcW w:w="9640" w:type="dxa"/>
          </w:tcPr>
          <w:p w14:paraId="271C9FE5" w14:textId="77777777" w:rsidR="006945B1" w:rsidRPr="00566128" w:rsidRDefault="007C2B12" w:rsidP="0022669A">
            <w:pPr>
              <w:spacing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66128">
              <w:rPr>
                <w:rFonts w:ascii="Arial" w:hAnsi="Arial" w:cs="Arial"/>
                <w:b/>
                <w:sz w:val="36"/>
                <w:szCs w:val="36"/>
              </w:rPr>
              <w:t>Human Tissue in Research</w:t>
            </w:r>
          </w:p>
          <w:p w14:paraId="2BAC8CD9" w14:textId="03103205" w:rsidR="007C2B12" w:rsidRPr="000A5F22" w:rsidRDefault="77B747CE" w:rsidP="146113E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46113E9">
              <w:rPr>
                <w:rFonts w:ascii="Arial" w:hAnsi="Arial" w:cs="Arial"/>
                <w:b/>
                <w:bCs/>
                <w:sz w:val="32"/>
                <w:szCs w:val="32"/>
              </w:rPr>
              <w:t>Contingency Plan</w:t>
            </w:r>
            <w:r w:rsidR="008D1812" w:rsidRPr="146113E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Template</w:t>
            </w:r>
            <w:r w:rsidR="000B19E7" w:rsidRPr="146113E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Temperature Controlled Storage Units</w:t>
            </w:r>
          </w:p>
        </w:tc>
      </w:tr>
    </w:tbl>
    <w:p w14:paraId="3CFB6276" w14:textId="12FD25DB" w:rsidR="00221837" w:rsidRDefault="00221837" w:rsidP="00221837">
      <w:pPr>
        <w:jc w:val="both"/>
        <w:rPr>
          <w:rFonts w:ascii="Arial" w:hAnsi="Arial" w:cs="Arial"/>
        </w:rPr>
      </w:pPr>
    </w:p>
    <w:p w14:paraId="6A9F61EB" w14:textId="77777777" w:rsidR="008D1812" w:rsidRDefault="008D1812" w:rsidP="00221837">
      <w:pPr>
        <w:jc w:val="both"/>
        <w:rPr>
          <w:rFonts w:ascii="Arial" w:hAnsi="Arial" w:cs="Arial"/>
        </w:rPr>
      </w:pPr>
      <w:r w:rsidRPr="008D1812">
        <w:rPr>
          <w:rFonts w:ascii="Arial" w:hAnsi="Arial" w:cs="Arial"/>
          <w:b/>
          <w:bCs/>
        </w:rPr>
        <w:t>Purpose</w:t>
      </w:r>
      <w:r>
        <w:rPr>
          <w:rFonts w:ascii="Arial" w:hAnsi="Arial" w:cs="Arial"/>
        </w:rPr>
        <w:t>:</w:t>
      </w:r>
    </w:p>
    <w:p w14:paraId="1153D86B" w14:textId="18A35FE1" w:rsidR="00DB5CED" w:rsidRDefault="008D1812" w:rsidP="0004418B">
      <w:pPr>
        <w:spacing w:before="240" w:after="240"/>
        <w:jc w:val="both"/>
        <w:rPr>
          <w:rFonts w:ascii="Arial" w:hAnsi="Arial" w:cs="Arial"/>
        </w:rPr>
      </w:pPr>
      <w:r w:rsidRPr="146113E9">
        <w:rPr>
          <w:rFonts w:ascii="Arial" w:hAnsi="Arial" w:cs="Arial"/>
        </w:rPr>
        <w:t xml:space="preserve">This form should be used by Swansea University </w:t>
      </w:r>
      <w:r w:rsidR="1AB6C869" w:rsidRPr="146113E9">
        <w:rPr>
          <w:rFonts w:ascii="Arial" w:hAnsi="Arial" w:cs="Arial"/>
        </w:rPr>
        <w:t xml:space="preserve">(SU) </w:t>
      </w:r>
      <w:r w:rsidRPr="146113E9">
        <w:rPr>
          <w:rFonts w:ascii="Arial" w:hAnsi="Arial" w:cs="Arial"/>
        </w:rPr>
        <w:t xml:space="preserve">staff or students when storing human tissue </w:t>
      </w:r>
      <w:r w:rsidR="00B827D5" w:rsidRPr="146113E9">
        <w:rPr>
          <w:rFonts w:ascii="Arial" w:hAnsi="Arial" w:cs="Arial"/>
        </w:rPr>
        <w:t>considered relevant material</w:t>
      </w:r>
      <w:r w:rsidR="00C73F58" w:rsidRPr="146113E9">
        <w:rPr>
          <w:rFonts w:ascii="Arial" w:hAnsi="Arial" w:cs="Arial"/>
        </w:rPr>
        <w:t xml:space="preserve"> </w:t>
      </w:r>
      <w:r w:rsidRPr="146113E9">
        <w:rPr>
          <w:rFonts w:ascii="Arial" w:hAnsi="Arial" w:cs="Arial"/>
        </w:rPr>
        <w:t>which must remain within acceptable</w:t>
      </w:r>
      <w:r w:rsidR="384A75EB" w:rsidRPr="146113E9">
        <w:rPr>
          <w:rFonts w:ascii="Arial" w:hAnsi="Arial" w:cs="Arial"/>
        </w:rPr>
        <w:t xml:space="preserve"> temperature</w:t>
      </w:r>
      <w:r w:rsidRPr="146113E9">
        <w:rPr>
          <w:rFonts w:ascii="Arial" w:hAnsi="Arial" w:cs="Arial"/>
        </w:rPr>
        <w:t xml:space="preserve"> limits to ensure the integrity of human tissue and therefore the reliability of data. </w:t>
      </w:r>
    </w:p>
    <w:p w14:paraId="7D6BE133" w14:textId="4C714479" w:rsidR="00666A94" w:rsidRDefault="00FC564E" w:rsidP="00666A94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764018">
        <w:rPr>
          <w:rFonts w:ascii="Arial" w:hAnsi="Arial" w:cs="Arial"/>
        </w:rPr>
        <w:t>temperature-controlled</w:t>
      </w:r>
      <w:r>
        <w:rPr>
          <w:rFonts w:ascii="Arial" w:hAnsi="Arial" w:cs="Arial"/>
        </w:rPr>
        <w:t xml:space="preserve"> </w:t>
      </w:r>
      <w:r w:rsidR="00764018">
        <w:rPr>
          <w:rFonts w:ascii="Arial" w:hAnsi="Arial" w:cs="Arial"/>
        </w:rPr>
        <w:t>units storing relevant material</w:t>
      </w:r>
      <w:r>
        <w:rPr>
          <w:rFonts w:ascii="Arial" w:hAnsi="Arial" w:cs="Arial"/>
        </w:rPr>
        <w:t xml:space="preserve"> should have a written contingency plan</w:t>
      </w:r>
      <w:r w:rsidR="005A26BD">
        <w:rPr>
          <w:rFonts w:ascii="Arial" w:hAnsi="Arial" w:cs="Arial"/>
        </w:rPr>
        <w:t>.</w:t>
      </w:r>
      <w:r w:rsidR="00DB5CED">
        <w:rPr>
          <w:rFonts w:ascii="Arial" w:hAnsi="Arial" w:cs="Arial"/>
        </w:rPr>
        <w:t xml:space="preserve"> </w:t>
      </w:r>
      <w:r w:rsidR="009374B9" w:rsidRPr="009374B9">
        <w:rPr>
          <w:rFonts w:ascii="Arial" w:hAnsi="Arial" w:cs="Arial"/>
        </w:rPr>
        <w:t>Th</w:t>
      </w:r>
      <w:r w:rsidR="005A26BD">
        <w:rPr>
          <w:rFonts w:ascii="Arial" w:hAnsi="Arial" w:cs="Arial"/>
        </w:rPr>
        <w:t>e</w:t>
      </w:r>
      <w:r w:rsidR="009374B9" w:rsidRPr="009374B9">
        <w:rPr>
          <w:rFonts w:ascii="Arial" w:hAnsi="Arial" w:cs="Arial"/>
        </w:rPr>
        <w:t xml:space="preserve"> contingency plan </w:t>
      </w:r>
      <w:r w:rsidR="00D44DF0">
        <w:rPr>
          <w:rFonts w:ascii="Arial" w:hAnsi="Arial" w:cs="Arial"/>
        </w:rPr>
        <w:t>should</w:t>
      </w:r>
      <w:r w:rsidR="00666A94">
        <w:rPr>
          <w:rFonts w:ascii="Arial" w:hAnsi="Arial" w:cs="Arial"/>
        </w:rPr>
        <w:t xml:space="preserve"> </w:t>
      </w:r>
      <w:r w:rsidR="009374B9" w:rsidRPr="009374B9">
        <w:rPr>
          <w:rFonts w:ascii="Arial" w:hAnsi="Arial" w:cs="Arial"/>
        </w:rPr>
        <w:t xml:space="preserve">outline the actions to be taken in the event of failure of </w:t>
      </w:r>
      <w:r w:rsidR="005A26BD">
        <w:rPr>
          <w:rFonts w:ascii="Arial" w:hAnsi="Arial" w:cs="Arial"/>
        </w:rPr>
        <w:t>a temperature-controlled unit</w:t>
      </w:r>
      <w:r w:rsidR="00DB5CED">
        <w:rPr>
          <w:rFonts w:ascii="Arial" w:hAnsi="Arial" w:cs="Arial"/>
        </w:rPr>
        <w:t>.</w:t>
      </w:r>
    </w:p>
    <w:p w14:paraId="033E5D91" w14:textId="0FB8DDD1" w:rsidR="00221837" w:rsidRDefault="008D1812" w:rsidP="0004418B">
      <w:pPr>
        <w:spacing w:after="240"/>
        <w:jc w:val="both"/>
        <w:rPr>
          <w:rFonts w:ascii="Arial" w:hAnsi="Arial" w:cs="Arial"/>
        </w:rPr>
      </w:pPr>
      <w:r w:rsidRPr="146113E9">
        <w:rPr>
          <w:rFonts w:ascii="Arial" w:hAnsi="Arial" w:cs="Arial"/>
        </w:rPr>
        <w:t xml:space="preserve">It is expected that </w:t>
      </w:r>
      <w:r w:rsidR="00B2041C" w:rsidRPr="146113E9">
        <w:rPr>
          <w:rFonts w:ascii="Arial" w:hAnsi="Arial" w:cs="Arial"/>
        </w:rPr>
        <w:t xml:space="preserve">this </w:t>
      </w:r>
      <w:r w:rsidR="008F1CEE" w:rsidRPr="146113E9">
        <w:rPr>
          <w:rFonts w:ascii="Arial" w:hAnsi="Arial" w:cs="Arial"/>
        </w:rPr>
        <w:t>contingency</w:t>
      </w:r>
      <w:r w:rsidRPr="146113E9">
        <w:rPr>
          <w:rFonts w:ascii="Arial" w:hAnsi="Arial" w:cs="Arial"/>
        </w:rPr>
        <w:t xml:space="preserve"> </w:t>
      </w:r>
      <w:r w:rsidR="008F1CEE" w:rsidRPr="146113E9">
        <w:rPr>
          <w:rFonts w:ascii="Arial" w:hAnsi="Arial" w:cs="Arial"/>
        </w:rPr>
        <w:t>plan template</w:t>
      </w:r>
      <w:r w:rsidRPr="146113E9">
        <w:rPr>
          <w:rFonts w:ascii="Arial" w:hAnsi="Arial" w:cs="Arial"/>
        </w:rPr>
        <w:t xml:space="preserve"> or similar </w:t>
      </w:r>
      <w:r w:rsidR="0008673F" w:rsidRPr="146113E9">
        <w:rPr>
          <w:rFonts w:ascii="Arial" w:hAnsi="Arial" w:cs="Arial"/>
        </w:rPr>
        <w:t xml:space="preserve">be appended to </w:t>
      </w:r>
      <w:r w:rsidR="008F1CEE" w:rsidRPr="146113E9">
        <w:rPr>
          <w:rFonts w:ascii="Arial" w:hAnsi="Arial" w:cs="Arial"/>
        </w:rPr>
        <w:t>storage units containing relevant material.</w:t>
      </w:r>
      <w:r w:rsidR="00663D83">
        <w:rPr>
          <w:rFonts w:ascii="Arial" w:hAnsi="Arial" w:cs="Arial"/>
        </w:rPr>
        <w:t xml:space="preserve"> It is encouraged at best practice that </w:t>
      </w:r>
      <w:r w:rsidR="00B0415E">
        <w:rPr>
          <w:rFonts w:ascii="Arial" w:hAnsi="Arial" w:cs="Arial"/>
        </w:rPr>
        <w:t xml:space="preserve">a QR code be created and linked to the contingency plan and appended to the storage. Refer to </w:t>
      </w:r>
      <w:hyperlink r:id="rId12" w:history="1">
        <w:bookmarkStart w:id="0" w:name="_Hlk163392814"/>
        <w:r w:rsidR="00E728C6">
          <w:rPr>
            <w:rStyle w:val="Hyperlink"/>
            <w:rFonts w:ascii="Arial" w:hAnsi="Arial" w:cs="Arial"/>
          </w:rPr>
          <w:t>HTA-SOP-QR Code Labels</w:t>
        </w:r>
        <w:bookmarkEnd w:id="0"/>
        <w:r w:rsidR="00E728C6">
          <w:rPr>
            <w:rStyle w:val="Hyperlink"/>
            <w:rFonts w:ascii="Arial" w:hAnsi="Arial" w:cs="Arial"/>
          </w:rPr>
          <w:t xml:space="preserve"> </w:t>
        </w:r>
      </w:hyperlink>
      <w:r w:rsidR="00F56585">
        <w:rPr>
          <w:rFonts w:ascii="Arial" w:hAnsi="Arial" w:cs="Arial"/>
        </w:rPr>
        <w:t xml:space="preserve">and </w:t>
      </w:r>
      <w:hyperlink r:id="rId13" w:history="1">
        <w:r w:rsidR="00E06B4E">
          <w:rPr>
            <w:rStyle w:val="Hyperlink"/>
            <w:rFonts w:ascii="Arial" w:hAnsi="Arial" w:cs="Arial"/>
          </w:rPr>
          <w:t>HTA-Template-Storage Sign</w:t>
        </w:r>
      </w:hyperlink>
      <w:r w:rsidR="00A229F5">
        <w:rPr>
          <w:rFonts w:ascii="Arial" w:hAnsi="Arial" w:cs="Arial"/>
        </w:rPr>
        <w:t>.</w:t>
      </w:r>
    </w:p>
    <w:p w14:paraId="3D9FF1A2" w14:textId="3BC3A6B7" w:rsidR="008D1812" w:rsidRDefault="00AD0F82" w:rsidP="002218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Scope:</w:t>
      </w:r>
    </w:p>
    <w:p w14:paraId="00C54C97" w14:textId="77777777" w:rsidR="00A36609" w:rsidRDefault="00A36609" w:rsidP="00221837">
      <w:pPr>
        <w:jc w:val="both"/>
        <w:rPr>
          <w:rFonts w:ascii="Arial" w:hAnsi="Arial" w:cs="Arial"/>
          <w:b/>
          <w:bCs/>
        </w:rPr>
      </w:pPr>
    </w:p>
    <w:p w14:paraId="59DA3074" w14:textId="0F61BBE1" w:rsidR="00AD0F82" w:rsidRPr="004D6770" w:rsidRDefault="00AD0F82" w:rsidP="004D6770">
      <w:pPr>
        <w:rPr>
          <w:rStyle w:val="Hyperlink"/>
          <w:rFonts w:ascii="Arial" w:hAnsi="Arial" w:cs="Arial"/>
          <w:color w:val="auto"/>
          <w:u w:val="none"/>
        </w:rPr>
      </w:pPr>
      <w:r w:rsidRPr="004D6770">
        <w:rPr>
          <w:rStyle w:val="Hyperlink"/>
          <w:rFonts w:ascii="Arial" w:hAnsi="Arial" w:cs="Arial"/>
          <w:color w:val="auto"/>
          <w:u w:val="none"/>
        </w:rPr>
        <w:t xml:space="preserve">The contingency plan should be used for </w:t>
      </w:r>
      <w:r w:rsidR="000421B1">
        <w:rPr>
          <w:rStyle w:val="Hyperlink"/>
          <w:rFonts w:ascii="Arial" w:hAnsi="Arial" w:cs="Arial"/>
          <w:color w:val="auto"/>
          <w:u w:val="none"/>
        </w:rPr>
        <w:t>temperature-controlled storage units</w:t>
      </w:r>
      <w:r w:rsidRPr="004D6770">
        <w:rPr>
          <w:rStyle w:val="Hyperlink"/>
          <w:rFonts w:ascii="Arial" w:hAnsi="Arial" w:cs="Arial"/>
          <w:color w:val="auto"/>
          <w:u w:val="none"/>
        </w:rPr>
        <w:t xml:space="preserve"> but could also be used for other </w:t>
      </w:r>
      <w:r w:rsidR="004D6770" w:rsidRPr="004D6770">
        <w:rPr>
          <w:rStyle w:val="Hyperlink"/>
          <w:rFonts w:ascii="Arial" w:hAnsi="Arial" w:cs="Arial"/>
          <w:color w:val="auto"/>
          <w:u w:val="none"/>
        </w:rPr>
        <w:t xml:space="preserve">critical equipment used within a </w:t>
      </w:r>
      <w:r w:rsidR="000421B1">
        <w:rPr>
          <w:rStyle w:val="Hyperlink"/>
          <w:rFonts w:ascii="Arial" w:hAnsi="Arial" w:cs="Arial"/>
          <w:color w:val="auto"/>
          <w:u w:val="none"/>
        </w:rPr>
        <w:t xml:space="preserve">human tissue </w:t>
      </w:r>
      <w:r w:rsidR="004D6770" w:rsidRPr="004D6770">
        <w:rPr>
          <w:rStyle w:val="Hyperlink"/>
          <w:rFonts w:ascii="Arial" w:hAnsi="Arial" w:cs="Arial"/>
          <w:color w:val="auto"/>
          <w:u w:val="none"/>
        </w:rPr>
        <w:t>study</w:t>
      </w:r>
      <w:r w:rsidR="004D6770">
        <w:rPr>
          <w:rStyle w:val="Hyperlink"/>
          <w:rFonts w:ascii="Arial" w:hAnsi="Arial" w:cs="Arial"/>
          <w:color w:val="auto"/>
          <w:u w:val="none"/>
        </w:rPr>
        <w:t>.</w:t>
      </w:r>
    </w:p>
    <w:p w14:paraId="59A1B58F" w14:textId="77777777" w:rsidR="004D6770" w:rsidRDefault="004D6770" w:rsidP="00221837">
      <w:pPr>
        <w:jc w:val="both"/>
        <w:rPr>
          <w:rStyle w:val="Hyperlink"/>
          <w:rFonts w:ascii="Arial" w:hAnsi="Arial" w:cs="Arial"/>
        </w:rPr>
      </w:pPr>
    </w:p>
    <w:p w14:paraId="1950602E" w14:textId="77777777" w:rsidR="008D1812" w:rsidRPr="008D1812" w:rsidRDefault="008D1812" w:rsidP="008D1812">
      <w:pPr>
        <w:jc w:val="both"/>
        <w:rPr>
          <w:rFonts w:ascii="Arial" w:hAnsi="Arial" w:cs="Arial"/>
          <w:b/>
          <w:bCs/>
        </w:rPr>
      </w:pPr>
      <w:r w:rsidRPr="008D1812">
        <w:rPr>
          <w:rFonts w:ascii="Arial" w:hAnsi="Arial" w:cs="Arial"/>
          <w:b/>
          <w:bCs/>
        </w:rPr>
        <w:t>Instructions:</w:t>
      </w:r>
    </w:p>
    <w:p w14:paraId="1CCB4FEF" w14:textId="1CE0E36C" w:rsidR="00B2041C" w:rsidRDefault="00232332" w:rsidP="008D1812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146113E9">
        <w:rPr>
          <w:rFonts w:ascii="Arial" w:hAnsi="Arial" w:cs="Arial"/>
        </w:rPr>
        <w:t>Tailor the template by adding</w:t>
      </w:r>
      <w:r w:rsidR="00AB156B" w:rsidRPr="146113E9">
        <w:rPr>
          <w:rFonts w:ascii="Arial" w:hAnsi="Arial" w:cs="Arial"/>
        </w:rPr>
        <w:t xml:space="preserve"> specific details to </w:t>
      </w:r>
      <w:r w:rsidR="0029784D" w:rsidRPr="146113E9">
        <w:rPr>
          <w:rFonts w:ascii="Arial" w:hAnsi="Arial" w:cs="Arial"/>
        </w:rPr>
        <w:t xml:space="preserve">the </w:t>
      </w:r>
      <w:r w:rsidR="00AB156B" w:rsidRPr="146113E9">
        <w:rPr>
          <w:rFonts w:ascii="Arial" w:hAnsi="Arial" w:cs="Arial"/>
        </w:rPr>
        <w:t>section</w:t>
      </w:r>
      <w:r w:rsidR="04F7956F" w:rsidRPr="146113E9">
        <w:rPr>
          <w:rFonts w:ascii="Arial" w:hAnsi="Arial" w:cs="Arial"/>
        </w:rPr>
        <w:t>s</w:t>
      </w:r>
      <w:r w:rsidR="00AB156B" w:rsidRPr="146113E9">
        <w:rPr>
          <w:rFonts w:ascii="Arial" w:hAnsi="Arial" w:cs="Arial"/>
        </w:rPr>
        <w:t xml:space="preserve"> </w:t>
      </w:r>
      <w:r w:rsidR="0029784D" w:rsidRPr="146113E9">
        <w:rPr>
          <w:rFonts w:ascii="Arial" w:hAnsi="Arial" w:cs="Arial"/>
        </w:rPr>
        <w:t>highlighted in yellow on</w:t>
      </w:r>
      <w:r w:rsidR="00B72002" w:rsidRPr="146113E9">
        <w:rPr>
          <w:rFonts w:ascii="Arial" w:hAnsi="Arial" w:cs="Arial"/>
        </w:rPr>
        <w:t xml:space="preserve"> the template.</w:t>
      </w:r>
    </w:p>
    <w:p w14:paraId="019D97CC" w14:textId="2EBFB01A" w:rsidR="000E6E2D" w:rsidRDefault="000E6E2D" w:rsidP="000E6E2D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Delete </w:t>
      </w:r>
      <w:r w:rsidRPr="00DC5712">
        <w:rPr>
          <w:rFonts w:ascii="Arial" w:hAnsi="Arial" w:cs="Arial"/>
        </w:rPr>
        <w:t>this cover page</w:t>
      </w:r>
      <w:r>
        <w:rPr>
          <w:rFonts w:ascii="Arial" w:hAnsi="Arial" w:cs="Arial"/>
        </w:rPr>
        <w:t>.</w:t>
      </w:r>
    </w:p>
    <w:p w14:paraId="1C965BEB" w14:textId="0F53672D" w:rsidR="00A36609" w:rsidRDefault="00A36609" w:rsidP="008D1812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Save the contingency plan </w:t>
      </w:r>
      <w:r w:rsidR="00D1538F">
        <w:rPr>
          <w:rFonts w:ascii="Arial" w:hAnsi="Arial" w:cs="Arial"/>
        </w:rPr>
        <w:t>securely to a nominated Swansea University OneDrive account and permit viewing rights to all Swansea University Staff &amp; students.</w:t>
      </w:r>
    </w:p>
    <w:p w14:paraId="53A43568" w14:textId="1C70B109" w:rsidR="00865C54" w:rsidRDefault="00865C54" w:rsidP="008D1812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12C915DA">
        <w:rPr>
          <w:rFonts w:ascii="Arial" w:hAnsi="Arial" w:cs="Arial"/>
        </w:rPr>
        <w:t xml:space="preserve">Disseminate the </w:t>
      </w:r>
      <w:r w:rsidR="00334935" w:rsidRPr="12C915DA">
        <w:rPr>
          <w:rFonts w:ascii="Arial" w:hAnsi="Arial" w:cs="Arial"/>
        </w:rPr>
        <w:t>p</w:t>
      </w:r>
      <w:r w:rsidRPr="12C915DA">
        <w:rPr>
          <w:rFonts w:ascii="Arial" w:hAnsi="Arial" w:cs="Arial"/>
        </w:rPr>
        <w:t>lan to all staff</w:t>
      </w:r>
      <w:r w:rsidR="00334935" w:rsidRPr="12C915DA">
        <w:rPr>
          <w:rFonts w:ascii="Arial" w:hAnsi="Arial" w:cs="Arial"/>
        </w:rPr>
        <w:t xml:space="preserve"> &amp; students</w:t>
      </w:r>
      <w:r w:rsidRPr="12C915DA">
        <w:rPr>
          <w:rFonts w:ascii="Arial" w:hAnsi="Arial" w:cs="Arial"/>
        </w:rPr>
        <w:t xml:space="preserve"> using the storage unit and </w:t>
      </w:r>
      <w:r w:rsidR="00334935" w:rsidRPr="12C915DA">
        <w:rPr>
          <w:rFonts w:ascii="Arial" w:hAnsi="Arial" w:cs="Arial"/>
        </w:rPr>
        <w:t>any lab users</w:t>
      </w:r>
      <w:r w:rsidR="00E416F2" w:rsidRPr="12C915DA">
        <w:rPr>
          <w:rFonts w:ascii="Arial" w:hAnsi="Arial" w:cs="Arial"/>
        </w:rPr>
        <w:t>.</w:t>
      </w:r>
      <w:r w:rsidR="0E445E38" w:rsidRPr="12C915DA">
        <w:rPr>
          <w:rFonts w:ascii="Arial" w:hAnsi="Arial" w:cs="Arial"/>
        </w:rPr>
        <w:t xml:space="preserve"> </w:t>
      </w:r>
      <w:r w:rsidR="009F0CB3">
        <w:rPr>
          <w:rFonts w:ascii="Arial" w:hAnsi="Arial" w:cs="Arial"/>
        </w:rPr>
        <w:t>(</w:t>
      </w:r>
      <w:r w:rsidR="0E445E38" w:rsidRPr="12C915DA">
        <w:rPr>
          <w:rFonts w:ascii="Arial" w:hAnsi="Arial" w:cs="Arial"/>
        </w:rPr>
        <w:t>All staff storing tissue in the freezer should contribute and agree to the contingency plan. Regardless of different research groups.</w:t>
      </w:r>
      <w:r w:rsidR="009F0CB3">
        <w:rPr>
          <w:rFonts w:ascii="Arial" w:hAnsi="Arial" w:cs="Arial"/>
        </w:rPr>
        <w:t>)</w:t>
      </w:r>
    </w:p>
    <w:p w14:paraId="4BBF7756" w14:textId="21D4B26E" w:rsidR="006937F2" w:rsidRDefault="006937F2" w:rsidP="008D1812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12C915DA">
        <w:rPr>
          <w:rFonts w:ascii="Arial" w:hAnsi="Arial" w:cs="Arial"/>
        </w:rPr>
        <w:t xml:space="preserve">Refer to </w:t>
      </w:r>
      <w:hyperlink r:id="rId14">
        <w:r w:rsidRPr="12C915DA">
          <w:rPr>
            <w:rStyle w:val="Hyperlink"/>
            <w:rFonts w:ascii="Arial" w:hAnsi="Arial" w:cs="Arial"/>
          </w:rPr>
          <w:t xml:space="preserve">HTA-SOP-QR Code Labels </w:t>
        </w:r>
      </w:hyperlink>
      <w:r w:rsidR="00955F6E" w:rsidRPr="12C915DA">
        <w:rPr>
          <w:rFonts w:ascii="Arial" w:hAnsi="Arial" w:cs="Arial"/>
        </w:rPr>
        <w:t xml:space="preserve">and create </w:t>
      </w:r>
      <w:r w:rsidR="002D46F3" w:rsidRPr="12C915DA">
        <w:rPr>
          <w:rFonts w:ascii="Arial" w:hAnsi="Arial" w:cs="Arial"/>
        </w:rPr>
        <w:t xml:space="preserve">a </w:t>
      </w:r>
      <w:r w:rsidR="00955F6E" w:rsidRPr="12C915DA">
        <w:rPr>
          <w:rFonts w:ascii="Arial" w:hAnsi="Arial" w:cs="Arial"/>
        </w:rPr>
        <w:t xml:space="preserve">QR </w:t>
      </w:r>
      <w:r w:rsidR="002D46F3" w:rsidRPr="12C915DA">
        <w:rPr>
          <w:rFonts w:ascii="Arial" w:hAnsi="Arial" w:cs="Arial"/>
        </w:rPr>
        <w:t xml:space="preserve">code </w:t>
      </w:r>
      <w:r w:rsidR="00955F6E" w:rsidRPr="12C915DA">
        <w:rPr>
          <w:rFonts w:ascii="Arial" w:hAnsi="Arial" w:cs="Arial"/>
        </w:rPr>
        <w:t xml:space="preserve">link to the </w:t>
      </w:r>
      <w:r w:rsidR="002D46F3" w:rsidRPr="12C915DA">
        <w:rPr>
          <w:rFonts w:ascii="Arial" w:hAnsi="Arial" w:cs="Arial"/>
        </w:rPr>
        <w:t>tailored C</w:t>
      </w:r>
      <w:r w:rsidR="00955F6E" w:rsidRPr="12C915DA">
        <w:rPr>
          <w:rFonts w:ascii="Arial" w:hAnsi="Arial" w:cs="Arial"/>
        </w:rPr>
        <w:t>ontingency plan.</w:t>
      </w:r>
    </w:p>
    <w:p w14:paraId="54081FED" w14:textId="77777777" w:rsidR="009F0CB3" w:rsidRDefault="00955F6E" w:rsidP="000E044C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009F0CB3">
        <w:rPr>
          <w:rFonts w:ascii="Arial" w:hAnsi="Arial" w:cs="Arial"/>
        </w:rPr>
        <w:t xml:space="preserve">Refer to </w:t>
      </w:r>
      <w:hyperlink r:id="rId15">
        <w:r w:rsidRPr="009F0CB3">
          <w:rPr>
            <w:rStyle w:val="Hyperlink"/>
            <w:rFonts w:ascii="Arial" w:hAnsi="Arial" w:cs="Arial"/>
          </w:rPr>
          <w:t>HTA-Template-Storage Sign</w:t>
        </w:r>
      </w:hyperlink>
      <w:r w:rsidRPr="009F0CB3">
        <w:rPr>
          <w:rFonts w:ascii="Arial" w:hAnsi="Arial" w:cs="Arial"/>
        </w:rPr>
        <w:t xml:space="preserve"> and add the </w:t>
      </w:r>
      <w:r w:rsidR="002D46F3" w:rsidRPr="009F0CB3">
        <w:rPr>
          <w:rFonts w:ascii="Arial" w:hAnsi="Arial" w:cs="Arial"/>
        </w:rPr>
        <w:t>tailore</w:t>
      </w:r>
      <w:r w:rsidR="00370DC6" w:rsidRPr="009F0CB3">
        <w:rPr>
          <w:rFonts w:ascii="Arial" w:hAnsi="Arial" w:cs="Arial"/>
        </w:rPr>
        <w:t xml:space="preserve">d </w:t>
      </w:r>
      <w:r w:rsidRPr="009F0CB3">
        <w:rPr>
          <w:rFonts w:ascii="Arial" w:hAnsi="Arial" w:cs="Arial"/>
        </w:rPr>
        <w:t xml:space="preserve">Contingency plan </w:t>
      </w:r>
      <w:r w:rsidR="002D46F3" w:rsidRPr="009F0CB3">
        <w:rPr>
          <w:rFonts w:ascii="Arial" w:hAnsi="Arial" w:cs="Arial"/>
        </w:rPr>
        <w:t>QR code.</w:t>
      </w:r>
    </w:p>
    <w:p w14:paraId="7CC2F8EB" w14:textId="7F21F02E" w:rsidR="008D1812" w:rsidRPr="009F0CB3" w:rsidRDefault="00370DC6" w:rsidP="009F0CB3">
      <w:pPr>
        <w:spacing w:before="240"/>
        <w:jc w:val="both"/>
        <w:rPr>
          <w:rFonts w:ascii="Arial" w:hAnsi="Arial" w:cs="Arial"/>
        </w:rPr>
      </w:pPr>
      <w:r w:rsidRPr="009F0CB3">
        <w:rPr>
          <w:rFonts w:ascii="Arial" w:hAnsi="Arial" w:cs="Arial"/>
        </w:rPr>
        <w:t xml:space="preserve">Alternatively, after step 3 you could </w:t>
      </w:r>
      <w:r w:rsidR="00DA0419" w:rsidRPr="009F0CB3">
        <w:rPr>
          <w:rFonts w:ascii="Arial" w:hAnsi="Arial" w:cs="Arial"/>
        </w:rPr>
        <w:t>p</w:t>
      </w:r>
      <w:r w:rsidR="00B72002" w:rsidRPr="009F0CB3">
        <w:rPr>
          <w:rFonts w:ascii="Arial" w:hAnsi="Arial" w:cs="Arial"/>
        </w:rPr>
        <w:t xml:space="preserve">rint </w:t>
      </w:r>
      <w:r w:rsidR="00AF376B" w:rsidRPr="009F0CB3">
        <w:rPr>
          <w:rFonts w:ascii="Arial" w:hAnsi="Arial" w:cs="Arial"/>
        </w:rPr>
        <w:t xml:space="preserve">the </w:t>
      </w:r>
      <w:r w:rsidR="00232332" w:rsidRPr="009F0CB3">
        <w:rPr>
          <w:rFonts w:ascii="Arial" w:hAnsi="Arial" w:cs="Arial"/>
        </w:rPr>
        <w:t>tailored</w:t>
      </w:r>
      <w:r w:rsidR="00963619" w:rsidRPr="009F0CB3">
        <w:rPr>
          <w:rFonts w:ascii="Arial" w:hAnsi="Arial" w:cs="Arial"/>
        </w:rPr>
        <w:t xml:space="preserve"> template and append </w:t>
      </w:r>
      <w:r w:rsidR="00AF376B" w:rsidRPr="009F0CB3">
        <w:rPr>
          <w:rFonts w:ascii="Arial" w:hAnsi="Arial" w:cs="Arial"/>
        </w:rPr>
        <w:t xml:space="preserve">it </w:t>
      </w:r>
      <w:r w:rsidR="00963619" w:rsidRPr="009F0CB3">
        <w:rPr>
          <w:rFonts w:ascii="Arial" w:hAnsi="Arial" w:cs="Arial"/>
        </w:rPr>
        <w:t xml:space="preserve">to </w:t>
      </w:r>
      <w:r w:rsidR="00AF376B" w:rsidRPr="009F0CB3">
        <w:rPr>
          <w:rFonts w:ascii="Arial" w:hAnsi="Arial" w:cs="Arial"/>
        </w:rPr>
        <w:t>the storage unit</w:t>
      </w:r>
      <w:r w:rsidR="00DA0419" w:rsidRPr="009F0CB3">
        <w:rPr>
          <w:rFonts w:ascii="Arial" w:hAnsi="Arial" w:cs="Arial"/>
        </w:rPr>
        <w:t xml:space="preserve">, however, this is not </w:t>
      </w:r>
      <w:r w:rsidR="00865C54" w:rsidRPr="009F0CB3">
        <w:rPr>
          <w:rFonts w:ascii="Arial" w:hAnsi="Arial" w:cs="Arial"/>
        </w:rPr>
        <w:t>recommended.</w:t>
      </w:r>
    </w:p>
    <w:p w14:paraId="18ECE878" w14:textId="77777777" w:rsidR="00385261" w:rsidRDefault="00385261" w:rsidP="008D1812">
      <w:pPr>
        <w:rPr>
          <w:rFonts w:ascii="Arial" w:hAnsi="Arial" w:cs="Arial"/>
        </w:rPr>
        <w:sectPr w:rsidR="00385261" w:rsidSect="001A2F22">
          <w:headerReference w:type="default" r:id="rId16"/>
          <w:footerReference w:type="default" r:id="rId17"/>
          <w:pgSz w:w="12240" w:h="15840"/>
          <w:pgMar w:top="1440" w:right="1440" w:bottom="1440" w:left="1440" w:header="1757" w:footer="567" w:gutter="0"/>
          <w:cols w:space="708"/>
          <w:docGrid w:linePitch="360"/>
        </w:sectPr>
      </w:pPr>
    </w:p>
    <w:p w14:paraId="4D5AF023" w14:textId="645B2658" w:rsidR="00646EA2" w:rsidRPr="00646EA2" w:rsidRDefault="00646EA2" w:rsidP="00731965">
      <w:pPr>
        <w:pStyle w:val="Heading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646EA2">
        <w:rPr>
          <w:b/>
          <w:bCs/>
          <w:color w:val="auto"/>
          <w:sz w:val="36"/>
          <w:szCs w:val="36"/>
        </w:rPr>
        <w:lastRenderedPageBreak/>
        <w:t xml:space="preserve">Contingency Plan for </w:t>
      </w:r>
      <w:r w:rsidRPr="00646EA2">
        <w:rPr>
          <w:b/>
          <w:bCs/>
          <w:color w:val="auto"/>
          <w:sz w:val="36"/>
          <w:szCs w:val="36"/>
          <w:highlight w:val="yellow"/>
        </w:rPr>
        <w:t>[Add Fridge Freezer unique identifier]</w:t>
      </w:r>
    </w:p>
    <w:p w14:paraId="3559B3FE" w14:textId="77777777" w:rsidR="00646EA2" w:rsidRPr="00224934" w:rsidRDefault="00646EA2" w:rsidP="00224934">
      <w:pPr>
        <w:rPr>
          <w:rFonts w:ascii="Arial" w:hAnsi="Arial" w:cs="Arial"/>
        </w:rPr>
      </w:pPr>
    </w:p>
    <w:p w14:paraId="4FE049EE" w14:textId="4CA47B33" w:rsidR="009B186B" w:rsidRPr="000C4518" w:rsidRDefault="009B186B" w:rsidP="000C4518">
      <w:pPr>
        <w:pStyle w:val="ListParagraph"/>
        <w:numPr>
          <w:ilvl w:val="0"/>
          <w:numId w:val="11"/>
        </w:numPr>
        <w:spacing w:after="240"/>
        <w:rPr>
          <w:rFonts w:ascii="Arial" w:hAnsi="Arial" w:cs="Arial"/>
          <w:b/>
          <w:bCs/>
        </w:rPr>
      </w:pPr>
      <w:r w:rsidRPr="000C4518">
        <w:rPr>
          <w:rFonts w:ascii="Arial" w:hAnsi="Arial" w:cs="Arial"/>
          <w:b/>
          <w:bCs/>
        </w:rPr>
        <w:t>Summary:</w:t>
      </w:r>
    </w:p>
    <w:p w14:paraId="30E6483E" w14:textId="77777777" w:rsidR="000837F1" w:rsidRDefault="000060A0" w:rsidP="000060A0">
      <w:pPr>
        <w:rPr>
          <w:rFonts w:ascii="Arial" w:hAnsi="Arial" w:cs="Arial"/>
        </w:rPr>
      </w:pPr>
      <w:r w:rsidRPr="000060A0">
        <w:rPr>
          <w:rFonts w:ascii="Arial" w:hAnsi="Arial" w:cs="Arial"/>
        </w:rPr>
        <w:t xml:space="preserve">This contingency plan outlines the actions to be taken in the event of failure of </w:t>
      </w:r>
      <w:r w:rsidRPr="00DF20E3">
        <w:rPr>
          <w:rFonts w:ascii="Arial" w:hAnsi="Arial" w:cs="Arial"/>
          <w:highlight w:val="yellow"/>
        </w:rPr>
        <w:t>(describe storage facility/unit/equipment)</w:t>
      </w:r>
      <w:r w:rsidRPr="000060A0">
        <w:rPr>
          <w:rFonts w:ascii="Arial" w:hAnsi="Arial" w:cs="Arial"/>
        </w:rPr>
        <w:t xml:space="preserve"> located in </w:t>
      </w:r>
      <w:r w:rsidRPr="00DF20E3">
        <w:rPr>
          <w:rFonts w:ascii="Arial" w:hAnsi="Arial" w:cs="Arial"/>
          <w:highlight w:val="yellow"/>
        </w:rPr>
        <w:t>(insert location details).</w:t>
      </w:r>
      <w:r w:rsidRPr="000060A0">
        <w:rPr>
          <w:rFonts w:ascii="Arial" w:hAnsi="Arial" w:cs="Arial"/>
        </w:rPr>
        <w:t xml:space="preserve"> </w:t>
      </w:r>
    </w:p>
    <w:p w14:paraId="59049985" w14:textId="77777777" w:rsidR="000837F1" w:rsidRDefault="000837F1" w:rsidP="000060A0">
      <w:pPr>
        <w:rPr>
          <w:rFonts w:ascii="Arial" w:hAnsi="Arial" w:cs="Arial"/>
        </w:rPr>
      </w:pPr>
    </w:p>
    <w:p w14:paraId="33AB3A4C" w14:textId="0D6E3C1B" w:rsidR="00597850" w:rsidRDefault="000060A0" w:rsidP="000060A0">
      <w:pPr>
        <w:rPr>
          <w:rFonts w:ascii="Arial" w:hAnsi="Arial" w:cs="Arial"/>
        </w:rPr>
      </w:pPr>
      <w:r w:rsidRPr="000060A0">
        <w:rPr>
          <w:rFonts w:ascii="Arial" w:hAnsi="Arial" w:cs="Arial"/>
        </w:rPr>
        <w:t>The tissue types covered in this contingency plan are</w:t>
      </w:r>
      <w:r w:rsidR="00597850">
        <w:rPr>
          <w:rFonts w:ascii="Arial" w:hAnsi="Arial" w:cs="Arial"/>
        </w:rPr>
        <w:t>:</w:t>
      </w:r>
    </w:p>
    <w:p w14:paraId="587FE4B2" w14:textId="4AE847A8" w:rsidR="000060A0" w:rsidRPr="00597850" w:rsidRDefault="000060A0" w:rsidP="0059785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97850">
        <w:rPr>
          <w:rFonts w:ascii="Arial" w:hAnsi="Arial" w:cs="Arial"/>
          <w:highlight w:val="yellow"/>
        </w:rPr>
        <w:t>(insert details of all tissues at risk)</w:t>
      </w:r>
      <w:r w:rsidRPr="00597850">
        <w:rPr>
          <w:rFonts w:ascii="Arial" w:hAnsi="Arial" w:cs="Arial"/>
        </w:rPr>
        <w:t>.</w:t>
      </w:r>
    </w:p>
    <w:p w14:paraId="3236FE98" w14:textId="77777777" w:rsidR="00DF20E3" w:rsidRDefault="00DF20E3" w:rsidP="000060A0">
      <w:pPr>
        <w:rPr>
          <w:rFonts w:ascii="Arial" w:hAnsi="Arial" w:cs="Arial"/>
        </w:rPr>
      </w:pPr>
    </w:p>
    <w:p w14:paraId="61831DCD" w14:textId="60E8CCF6" w:rsidR="000060A0" w:rsidRPr="000C4518" w:rsidRDefault="00520D21" w:rsidP="000C4518">
      <w:pPr>
        <w:pStyle w:val="ListParagraph"/>
        <w:numPr>
          <w:ilvl w:val="0"/>
          <w:numId w:val="11"/>
        </w:numPr>
        <w:spacing w:after="240"/>
        <w:rPr>
          <w:rFonts w:ascii="Arial" w:hAnsi="Arial" w:cs="Arial"/>
          <w:b/>
          <w:bCs/>
        </w:rPr>
      </w:pPr>
      <w:r w:rsidRPr="00520D21">
        <w:rPr>
          <w:rFonts w:ascii="Arial" w:hAnsi="Arial" w:cs="Arial"/>
          <w:b/>
          <w:bCs/>
        </w:rPr>
        <w:t>Contact Personnel</w:t>
      </w:r>
      <w:r w:rsidR="008C30D2" w:rsidRPr="000C4518">
        <w:rPr>
          <w:rFonts w:ascii="Arial" w:hAnsi="Arial" w:cs="Arial"/>
          <w:b/>
          <w:bCs/>
        </w:rPr>
        <w:t>:</w:t>
      </w:r>
    </w:p>
    <w:p w14:paraId="45F4656B" w14:textId="77777777" w:rsidR="000837F1" w:rsidRDefault="000060A0" w:rsidP="000060A0">
      <w:pPr>
        <w:rPr>
          <w:rFonts w:ascii="Arial" w:hAnsi="Arial" w:cs="Arial"/>
        </w:rPr>
      </w:pPr>
      <w:r w:rsidRPr="000060A0">
        <w:rPr>
          <w:rFonts w:ascii="Arial" w:hAnsi="Arial" w:cs="Arial"/>
        </w:rPr>
        <w:t xml:space="preserve">The following persons are responsible for ensuring that this contingency plan is followed </w:t>
      </w:r>
      <w:r w:rsidR="00C61E5C">
        <w:rPr>
          <w:rFonts w:ascii="Arial" w:hAnsi="Arial" w:cs="Arial"/>
        </w:rPr>
        <w:t xml:space="preserve">if </w:t>
      </w:r>
      <w:r w:rsidR="00C61E5C" w:rsidRPr="00C61E5C">
        <w:rPr>
          <w:rFonts w:ascii="Arial" w:hAnsi="Arial" w:cs="Arial"/>
          <w:highlight w:val="yellow"/>
        </w:rPr>
        <w:t>Storage Unit / Equipment</w:t>
      </w:r>
      <w:r w:rsidR="00C61E5C">
        <w:rPr>
          <w:rFonts w:ascii="Arial" w:hAnsi="Arial" w:cs="Arial"/>
        </w:rPr>
        <w:t xml:space="preserve"> </w:t>
      </w:r>
      <w:r w:rsidRPr="000060A0">
        <w:rPr>
          <w:rFonts w:ascii="Arial" w:hAnsi="Arial" w:cs="Arial"/>
        </w:rPr>
        <w:t>fail</w:t>
      </w:r>
      <w:r w:rsidR="00C61E5C">
        <w:rPr>
          <w:rFonts w:ascii="Arial" w:hAnsi="Arial" w:cs="Arial"/>
        </w:rPr>
        <w:t>s</w:t>
      </w:r>
      <w:r w:rsidRPr="000060A0">
        <w:rPr>
          <w:rFonts w:ascii="Arial" w:hAnsi="Arial" w:cs="Arial"/>
        </w:rPr>
        <w:t xml:space="preserve">: </w:t>
      </w:r>
    </w:p>
    <w:p w14:paraId="3D74F180" w14:textId="77777777" w:rsidR="00207C0D" w:rsidRPr="00207C0D" w:rsidRDefault="00207C0D" w:rsidP="000837F1">
      <w:pPr>
        <w:pStyle w:val="ListParagraph"/>
        <w:numPr>
          <w:ilvl w:val="0"/>
          <w:numId w:val="10"/>
        </w:numPr>
        <w:rPr>
          <w:rFonts w:ascii="Arial" w:hAnsi="Arial" w:cs="Arial"/>
          <w:highlight w:val="yellow"/>
        </w:rPr>
      </w:pPr>
      <w:r w:rsidRPr="146113E9">
        <w:rPr>
          <w:rFonts w:ascii="Arial" w:hAnsi="Arial" w:cs="Arial"/>
          <w:highlight w:val="yellow"/>
        </w:rPr>
        <w:t xml:space="preserve">Insert a hierarchy of contact details for personnel who can be contacted in the event of failure </w:t>
      </w:r>
    </w:p>
    <w:p w14:paraId="508A25A4" w14:textId="77777777" w:rsidR="00E32FE0" w:rsidRDefault="00E32FE0" w:rsidP="00E32FE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hd w:val="clear" w:color="auto" w:fill="FFFF00"/>
        </w:rPr>
        <w:t>PI should always be named first as it is their responsibility to supervise contingency activities.</w:t>
      </w:r>
      <w:r>
        <w:rPr>
          <w:rStyle w:val="eop"/>
          <w:rFonts w:ascii="Arial" w:hAnsi="Arial" w:cs="Arial"/>
        </w:rPr>
        <w:t> </w:t>
      </w:r>
    </w:p>
    <w:p w14:paraId="7E1B220D" w14:textId="6B12B936" w:rsidR="000060A0" w:rsidRPr="00E32FE0" w:rsidRDefault="00E32FE0" w:rsidP="00E32FE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hd w:val="clear" w:color="auto" w:fill="FFFF00"/>
        </w:rPr>
        <w:t>Insert names - contact information.</w:t>
      </w:r>
      <w:r>
        <w:rPr>
          <w:rStyle w:val="eop"/>
          <w:rFonts w:ascii="Arial" w:hAnsi="Arial" w:cs="Arial"/>
        </w:rPr>
        <w:t> </w:t>
      </w:r>
    </w:p>
    <w:p w14:paraId="6F1570B7" w14:textId="77777777" w:rsidR="00473AFB" w:rsidRDefault="00473AFB" w:rsidP="000060A0">
      <w:pPr>
        <w:rPr>
          <w:rFonts w:ascii="Arial" w:hAnsi="Arial" w:cs="Arial"/>
        </w:rPr>
      </w:pPr>
    </w:p>
    <w:p w14:paraId="445D1362" w14:textId="77777777" w:rsidR="004D7F32" w:rsidRDefault="000060A0" w:rsidP="004D7F32">
      <w:pPr>
        <w:pStyle w:val="ListParagraph"/>
        <w:numPr>
          <w:ilvl w:val="0"/>
          <w:numId w:val="11"/>
        </w:numPr>
        <w:spacing w:after="240"/>
        <w:rPr>
          <w:rFonts w:ascii="Arial" w:hAnsi="Arial" w:cs="Arial"/>
          <w:b/>
          <w:bCs/>
        </w:rPr>
      </w:pPr>
      <w:r w:rsidRPr="000C4518">
        <w:rPr>
          <w:rFonts w:ascii="Arial" w:hAnsi="Arial" w:cs="Arial"/>
          <w:b/>
          <w:bCs/>
        </w:rPr>
        <w:t>Procedure</w:t>
      </w:r>
      <w:r w:rsidR="00624342" w:rsidRPr="000C4518">
        <w:rPr>
          <w:rFonts w:ascii="Arial" w:hAnsi="Arial" w:cs="Arial"/>
          <w:b/>
          <w:bCs/>
        </w:rPr>
        <w:t>:</w:t>
      </w:r>
    </w:p>
    <w:p w14:paraId="7055FCF6" w14:textId="77777777" w:rsidR="004D7F32" w:rsidRDefault="004D7F32" w:rsidP="004D7F32">
      <w:pPr>
        <w:pStyle w:val="ListParagraph"/>
        <w:spacing w:after="240"/>
        <w:rPr>
          <w:rFonts w:ascii="Arial" w:hAnsi="Arial" w:cs="Arial"/>
          <w:b/>
          <w:bCs/>
        </w:rPr>
      </w:pPr>
    </w:p>
    <w:p w14:paraId="65CF767C" w14:textId="74897A1B" w:rsidR="000060A0" w:rsidRPr="00B37887" w:rsidRDefault="000060A0" w:rsidP="004D7F32">
      <w:pPr>
        <w:pStyle w:val="ListParagraph"/>
        <w:numPr>
          <w:ilvl w:val="1"/>
          <w:numId w:val="11"/>
        </w:numPr>
        <w:spacing w:after="240"/>
        <w:rPr>
          <w:rFonts w:ascii="Arial" w:hAnsi="Arial" w:cs="Arial"/>
          <w:b/>
          <w:bCs/>
        </w:rPr>
      </w:pPr>
      <w:r w:rsidRPr="004D7F32">
        <w:rPr>
          <w:rFonts w:ascii="Arial" w:hAnsi="Arial" w:cs="Arial"/>
          <w:b/>
          <w:bCs/>
          <w:i/>
          <w:iCs/>
        </w:rPr>
        <w:t>Existing Arrangements</w:t>
      </w:r>
    </w:p>
    <w:p w14:paraId="064FC649" w14:textId="1185F3BE" w:rsidR="00B37887" w:rsidRPr="00B37887" w:rsidRDefault="00B37887" w:rsidP="009A31DF">
      <w:pPr>
        <w:spacing w:after="240"/>
        <w:rPr>
          <w:rFonts w:ascii="Arial" w:hAnsi="Arial" w:cs="Arial"/>
        </w:rPr>
      </w:pPr>
      <w:r w:rsidRPr="146113E9">
        <w:rPr>
          <w:rFonts w:ascii="Arial" w:hAnsi="Arial" w:cs="Arial"/>
          <w:highlight w:val="yellow"/>
        </w:rPr>
        <w:t>Describe the current arrangements for the storage of samples in the storage units for the project/tissue to which the contingency plan refers</w:t>
      </w:r>
      <w:r w:rsidR="00B70C4B" w:rsidRPr="146113E9">
        <w:rPr>
          <w:rFonts w:ascii="Arial" w:hAnsi="Arial" w:cs="Arial"/>
          <w:highlight w:val="yellow"/>
        </w:rPr>
        <w:t xml:space="preserve"> </w:t>
      </w:r>
      <w:r w:rsidR="00B70C4B" w:rsidRPr="146113E9">
        <w:rPr>
          <w:rFonts w:ascii="Arial" w:hAnsi="Arial" w:cs="Arial"/>
          <w:i/>
          <w:iCs/>
          <w:highlight w:val="yellow"/>
        </w:rPr>
        <w:t>e.g.</w:t>
      </w:r>
      <w:r w:rsidR="00AA4100" w:rsidRPr="146113E9">
        <w:rPr>
          <w:rFonts w:ascii="Arial" w:hAnsi="Arial" w:cs="Arial"/>
          <w:i/>
          <w:iCs/>
          <w:highlight w:val="yellow"/>
        </w:rPr>
        <w:t xml:space="preserve"> </w:t>
      </w:r>
      <w:r w:rsidR="004B1F09" w:rsidRPr="146113E9">
        <w:rPr>
          <w:rFonts w:ascii="Arial" w:hAnsi="Arial" w:cs="Arial"/>
          <w:i/>
          <w:iCs/>
          <w:highlight w:val="yellow"/>
        </w:rPr>
        <w:t xml:space="preserve">Relevant </w:t>
      </w:r>
      <w:r w:rsidR="0081606E" w:rsidRPr="146113E9">
        <w:rPr>
          <w:rFonts w:ascii="Arial" w:hAnsi="Arial" w:cs="Arial"/>
          <w:i/>
          <w:iCs/>
          <w:highlight w:val="yellow"/>
        </w:rPr>
        <w:t>materials</w:t>
      </w:r>
      <w:r w:rsidR="004B1F09" w:rsidRPr="146113E9">
        <w:rPr>
          <w:rFonts w:ascii="Arial" w:hAnsi="Arial" w:cs="Arial"/>
          <w:i/>
          <w:iCs/>
          <w:highlight w:val="yellow"/>
        </w:rPr>
        <w:t xml:space="preserve"> </w:t>
      </w:r>
      <w:r w:rsidR="0081606E" w:rsidRPr="146113E9">
        <w:rPr>
          <w:rFonts w:ascii="Arial" w:hAnsi="Arial" w:cs="Arial"/>
          <w:i/>
          <w:iCs/>
          <w:highlight w:val="yellow"/>
        </w:rPr>
        <w:t xml:space="preserve">are stored in </w:t>
      </w:r>
      <w:r w:rsidR="00AA4100" w:rsidRPr="146113E9">
        <w:rPr>
          <w:rFonts w:ascii="Arial" w:hAnsi="Arial" w:cs="Arial"/>
          <w:i/>
          <w:iCs/>
          <w:highlight w:val="yellow"/>
        </w:rPr>
        <w:t xml:space="preserve">2ml </w:t>
      </w:r>
      <w:r w:rsidR="004B1F09" w:rsidRPr="146113E9">
        <w:rPr>
          <w:rFonts w:ascii="Arial" w:hAnsi="Arial" w:cs="Arial"/>
          <w:i/>
          <w:iCs/>
          <w:highlight w:val="yellow"/>
        </w:rPr>
        <w:t>Eppendorfs</w:t>
      </w:r>
      <w:r w:rsidR="0081606E" w:rsidRPr="146113E9">
        <w:rPr>
          <w:rFonts w:ascii="Arial" w:hAnsi="Arial" w:cs="Arial"/>
          <w:i/>
          <w:iCs/>
          <w:highlight w:val="yellow"/>
        </w:rPr>
        <w:t xml:space="preserve">, </w:t>
      </w:r>
      <w:r w:rsidR="004B1F09" w:rsidRPr="146113E9">
        <w:rPr>
          <w:rFonts w:ascii="Arial" w:hAnsi="Arial" w:cs="Arial"/>
          <w:i/>
          <w:iCs/>
          <w:highlight w:val="yellow"/>
        </w:rPr>
        <w:t>in racks on shelves 1 and 2.</w:t>
      </w:r>
    </w:p>
    <w:p w14:paraId="721144BF" w14:textId="77777777" w:rsidR="00F85BF9" w:rsidRPr="00F85BF9" w:rsidRDefault="00F85BF9" w:rsidP="00F85BF9">
      <w:pPr>
        <w:pStyle w:val="ListParagraph"/>
        <w:numPr>
          <w:ilvl w:val="1"/>
          <w:numId w:val="11"/>
        </w:numPr>
        <w:spacing w:after="240"/>
        <w:rPr>
          <w:rFonts w:ascii="Arial" w:hAnsi="Arial" w:cs="Arial"/>
          <w:b/>
          <w:bCs/>
        </w:rPr>
      </w:pPr>
      <w:r w:rsidRPr="00F85BF9">
        <w:rPr>
          <w:rFonts w:ascii="Arial" w:hAnsi="Arial" w:cs="Arial"/>
          <w:b/>
          <w:bCs/>
        </w:rPr>
        <w:t>Location of the Contingency Storage Unit.</w:t>
      </w:r>
    </w:p>
    <w:p w14:paraId="238FD33E" w14:textId="3B1BADF4" w:rsidR="00F85BF9" w:rsidRPr="00731965" w:rsidRDefault="00F85BF9" w:rsidP="146113E9">
      <w:pPr>
        <w:spacing w:after="240"/>
        <w:rPr>
          <w:rFonts w:ascii="Arial" w:hAnsi="Arial" w:cs="Arial"/>
        </w:rPr>
      </w:pPr>
      <w:r w:rsidRPr="146113E9">
        <w:rPr>
          <w:rFonts w:ascii="Arial" w:hAnsi="Arial" w:cs="Arial"/>
          <w:highlight w:val="yellow"/>
        </w:rPr>
        <w:t>Describe the exact location and unique identifier of backup facilities.</w:t>
      </w:r>
    </w:p>
    <w:p w14:paraId="7A1E0C75" w14:textId="5C1B6F75" w:rsidR="00520D21" w:rsidRDefault="00520D21" w:rsidP="004D7F32">
      <w:pPr>
        <w:pStyle w:val="ListParagraph"/>
        <w:numPr>
          <w:ilvl w:val="1"/>
          <w:numId w:val="11"/>
        </w:numPr>
        <w:spacing w:after="240"/>
        <w:rPr>
          <w:rFonts w:ascii="Arial" w:hAnsi="Arial" w:cs="Arial"/>
          <w:b/>
          <w:bCs/>
        </w:rPr>
      </w:pPr>
      <w:r w:rsidRPr="00520D21">
        <w:rPr>
          <w:rFonts w:ascii="Arial" w:hAnsi="Arial" w:cs="Arial"/>
          <w:b/>
          <w:bCs/>
        </w:rPr>
        <w:t xml:space="preserve">Failure </w:t>
      </w:r>
      <w:r w:rsidR="005A470C">
        <w:rPr>
          <w:rFonts w:ascii="Arial" w:hAnsi="Arial" w:cs="Arial"/>
          <w:b/>
          <w:bCs/>
        </w:rPr>
        <w:t>C</w:t>
      </w:r>
      <w:r w:rsidRPr="00520D21">
        <w:rPr>
          <w:rFonts w:ascii="Arial" w:hAnsi="Arial" w:cs="Arial"/>
          <w:b/>
          <w:bCs/>
        </w:rPr>
        <w:t>onditions</w:t>
      </w:r>
    </w:p>
    <w:p w14:paraId="40D4998E" w14:textId="77777777" w:rsidR="00B37887" w:rsidRPr="00B37887" w:rsidRDefault="00B37887" w:rsidP="00B37887">
      <w:pPr>
        <w:pStyle w:val="ListParagraph"/>
        <w:rPr>
          <w:rFonts w:ascii="Arial" w:hAnsi="Arial" w:cs="Arial"/>
          <w:b/>
          <w:bCs/>
        </w:rPr>
      </w:pPr>
    </w:p>
    <w:p w14:paraId="53EC3C94" w14:textId="77777777" w:rsidR="008E0270" w:rsidRDefault="00B70C4B" w:rsidP="008E0270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D</w:t>
      </w:r>
      <w:r w:rsidRPr="00B70C4B">
        <w:rPr>
          <w:rFonts w:ascii="Arial" w:hAnsi="Arial" w:cs="Arial"/>
          <w:highlight w:val="yellow"/>
        </w:rPr>
        <w:t xml:space="preserve">escribe the conditions for failure </w:t>
      </w:r>
      <w:r w:rsidR="00974384">
        <w:rPr>
          <w:rFonts w:ascii="Arial" w:hAnsi="Arial" w:cs="Arial"/>
          <w:highlight w:val="yellow"/>
        </w:rPr>
        <w:t>such as</w:t>
      </w:r>
      <w:r w:rsidRPr="00B70C4B">
        <w:rPr>
          <w:rFonts w:ascii="Arial" w:hAnsi="Arial" w:cs="Arial"/>
          <w:highlight w:val="yellow"/>
        </w:rPr>
        <w:t xml:space="preserve"> temperature deviation limits and duration outside limits</w:t>
      </w:r>
      <w:r w:rsidR="009A31DF">
        <w:rPr>
          <w:rFonts w:ascii="Arial" w:hAnsi="Arial" w:cs="Arial"/>
          <w:highlight w:val="yellow"/>
        </w:rPr>
        <w:t xml:space="preserve"> </w:t>
      </w:r>
      <w:r w:rsidRPr="00B70C4B">
        <w:rPr>
          <w:rFonts w:ascii="Arial" w:hAnsi="Arial" w:cs="Arial"/>
          <w:highlight w:val="yellow"/>
        </w:rPr>
        <w:t>requiring the contingency arrangements to be invoked</w:t>
      </w:r>
      <w:r w:rsidR="009A31DF">
        <w:rPr>
          <w:rFonts w:ascii="Arial" w:hAnsi="Arial" w:cs="Arial"/>
        </w:rPr>
        <w:t>.</w:t>
      </w:r>
    </w:p>
    <w:p w14:paraId="3B33CEB5" w14:textId="77777777" w:rsidR="008E0270" w:rsidRDefault="008E0270" w:rsidP="008E0270">
      <w:pPr>
        <w:ind w:firstLine="720"/>
        <w:rPr>
          <w:rFonts w:ascii="Arial" w:hAnsi="Arial" w:cs="Arial"/>
          <w:highlight w:val="yellow"/>
        </w:rPr>
      </w:pPr>
      <w:r w:rsidRPr="008E0270">
        <w:rPr>
          <w:rFonts w:ascii="Arial" w:hAnsi="Arial" w:cs="Arial"/>
          <w:highlight w:val="yellow"/>
        </w:rPr>
        <w:t xml:space="preserve">e.g. This storage unit should be maintained at -80°C, with a minimum temperature of -90°C and a maximum temperature of -65°C. </w:t>
      </w:r>
    </w:p>
    <w:p w14:paraId="207E35D4" w14:textId="53478B4A" w:rsidR="008E0270" w:rsidRPr="008E0270" w:rsidRDefault="008E0270" w:rsidP="008E0270">
      <w:pPr>
        <w:rPr>
          <w:rFonts w:ascii="Arial" w:hAnsi="Arial" w:cs="Arial"/>
          <w:highlight w:val="yellow"/>
        </w:rPr>
      </w:pPr>
      <w:r w:rsidRPr="146113E9">
        <w:rPr>
          <w:rFonts w:ascii="Arial" w:hAnsi="Arial" w:cs="Arial"/>
          <w:highlight w:val="yellow"/>
        </w:rPr>
        <w:t xml:space="preserve">If the temperature exceeds these limits and cannot be corrected within 30mins, all samples listed in the above </w:t>
      </w:r>
      <w:r w:rsidR="359E7E43" w:rsidRPr="146113E9">
        <w:rPr>
          <w:rFonts w:ascii="Arial" w:hAnsi="Arial" w:cs="Arial"/>
          <w:highlight w:val="yellow"/>
        </w:rPr>
        <w:t>s</w:t>
      </w:r>
      <w:r w:rsidRPr="146113E9">
        <w:rPr>
          <w:rFonts w:ascii="Arial" w:hAnsi="Arial" w:cs="Arial"/>
          <w:highlight w:val="yellow"/>
        </w:rPr>
        <w:t>ummary must be moved to a contingency freezer.</w:t>
      </w:r>
    </w:p>
    <w:p w14:paraId="49B7114D" w14:textId="5C0AEDCE" w:rsidR="008E0270" w:rsidRPr="00B70C4B" w:rsidRDefault="008E0270" w:rsidP="008E0270">
      <w:pPr>
        <w:spacing w:after="240"/>
        <w:rPr>
          <w:rFonts w:ascii="Arial" w:hAnsi="Arial" w:cs="Arial"/>
        </w:rPr>
      </w:pPr>
      <w:r w:rsidRPr="008E0270">
        <w:rPr>
          <w:rFonts w:ascii="Arial" w:hAnsi="Arial" w:cs="Arial"/>
          <w:highlight w:val="yellow"/>
        </w:rPr>
        <w:lastRenderedPageBreak/>
        <w:t xml:space="preserve">If a </w:t>
      </w:r>
      <w:r w:rsidRPr="008E0270">
        <w:rPr>
          <w:rFonts w:ascii="Arial" w:hAnsi="Arial" w:cs="Arial"/>
          <w:b/>
          <w:bCs/>
          <w:highlight w:val="yellow"/>
        </w:rPr>
        <w:t>T-scan</w:t>
      </w:r>
      <w:r w:rsidRPr="008E0270">
        <w:rPr>
          <w:rFonts w:ascii="Arial" w:hAnsi="Arial" w:cs="Arial"/>
          <w:highlight w:val="yellow"/>
        </w:rPr>
        <w:t xml:space="preserve"> monitoring system alarms and notifications are triggered to responsible individuals due to temperature failure, this contingency plan should also be invoked.</w:t>
      </w:r>
    </w:p>
    <w:p w14:paraId="5818B3DB" w14:textId="2C54C6A3" w:rsidR="00211E5B" w:rsidRDefault="00EF0BE1" w:rsidP="00211E5B">
      <w:pPr>
        <w:pStyle w:val="ListParagraph"/>
        <w:numPr>
          <w:ilvl w:val="1"/>
          <w:numId w:val="11"/>
        </w:numPr>
        <w:spacing w:after="240"/>
        <w:rPr>
          <w:rFonts w:ascii="Arial" w:hAnsi="Arial" w:cs="Arial"/>
          <w:b/>
          <w:bCs/>
        </w:rPr>
      </w:pPr>
      <w:r w:rsidRPr="00EF0BE1">
        <w:rPr>
          <w:rFonts w:ascii="Arial" w:hAnsi="Arial" w:cs="Arial"/>
          <w:b/>
          <w:bCs/>
        </w:rPr>
        <w:t xml:space="preserve">Actions to be </w:t>
      </w:r>
      <w:r w:rsidR="00C90039">
        <w:rPr>
          <w:rFonts w:ascii="Arial" w:hAnsi="Arial" w:cs="Arial"/>
          <w:b/>
          <w:bCs/>
        </w:rPr>
        <w:t>Taken</w:t>
      </w:r>
      <w:r w:rsidRPr="00EF0BE1">
        <w:rPr>
          <w:rFonts w:ascii="Arial" w:hAnsi="Arial" w:cs="Arial"/>
          <w:b/>
          <w:bCs/>
        </w:rPr>
        <w:t xml:space="preserve"> in the </w:t>
      </w:r>
      <w:r w:rsidR="005A470C">
        <w:rPr>
          <w:rFonts w:ascii="Arial" w:hAnsi="Arial" w:cs="Arial"/>
          <w:b/>
          <w:bCs/>
        </w:rPr>
        <w:t>E</w:t>
      </w:r>
      <w:r w:rsidRPr="00EF0BE1">
        <w:rPr>
          <w:rFonts w:ascii="Arial" w:hAnsi="Arial" w:cs="Arial"/>
          <w:b/>
          <w:bCs/>
        </w:rPr>
        <w:t xml:space="preserve">vent of </w:t>
      </w:r>
      <w:r w:rsidR="00B37887">
        <w:rPr>
          <w:rFonts w:ascii="Arial" w:hAnsi="Arial" w:cs="Arial"/>
          <w:b/>
          <w:bCs/>
        </w:rPr>
        <w:t>E</w:t>
      </w:r>
      <w:r w:rsidRPr="00EF0BE1">
        <w:rPr>
          <w:rFonts w:ascii="Arial" w:hAnsi="Arial" w:cs="Arial"/>
          <w:b/>
          <w:bCs/>
        </w:rPr>
        <w:t xml:space="preserve">quipment </w:t>
      </w:r>
      <w:r w:rsidR="00B37887">
        <w:rPr>
          <w:rFonts w:ascii="Arial" w:hAnsi="Arial" w:cs="Arial"/>
          <w:b/>
          <w:bCs/>
        </w:rPr>
        <w:t>F</w:t>
      </w:r>
      <w:r w:rsidRPr="00EF0BE1">
        <w:rPr>
          <w:rFonts w:ascii="Arial" w:hAnsi="Arial" w:cs="Arial"/>
          <w:b/>
          <w:bCs/>
        </w:rPr>
        <w:t>a</w:t>
      </w:r>
      <w:r w:rsidR="00B37887">
        <w:rPr>
          <w:rFonts w:ascii="Arial" w:hAnsi="Arial" w:cs="Arial"/>
          <w:b/>
          <w:bCs/>
        </w:rPr>
        <w:t>i</w:t>
      </w:r>
      <w:r w:rsidRPr="00EF0BE1">
        <w:rPr>
          <w:rFonts w:ascii="Arial" w:hAnsi="Arial" w:cs="Arial"/>
          <w:b/>
          <w:bCs/>
        </w:rPr>
        <w:t>lure</w:t>
      </w:r>
    </w:p>
    <w:p w14:paraId="156AEF85" w14:textId="77777777" w:rsidR="00B37887" w:rsidRPr="00B37887" w:rsidRDefault="00B37887" w:rsidP="00B37887">
      <w:pPr>
        <w:pStyle w:val="ListParagraph"/>
        <w:rPr>
          <w:rFonts w:ascii="Arial" w:hAnsi="Arial" w:cs="Arial"/>
          <w:b/>
          <w:bCs/>
        </w:rPr>
      </w:pPr>
    </w:p>
    <w:p w14:paraId="57BD96E4" w14:textId="7E7E8DE7" w:rsidR="002B6B2F" w:rsidRDefault="00944792" w:rsidP="00B37887">
      <w:pPr>
        <w:spacing w:after="240"/>
        <w:rPr>
          <w:rFonts w:ascii="Arial" w:hAnsi="Arial" w:cs="Arial"/>
        </w:rPr>
      </w:pPr>
      <w:r w:rsidRPr="002B6B2F">
        <w:rPr>
          <w:rFonts w:ascii="Arial" w:hAnsi="Arial" w:cs="Arial"/>
          <w:highlight w:val="yellow"/>
        </w:rPr>
        <w:t xml:space="preserve">Insert details of actions to be taken when equipment fails, </w:t>
      </w:r>
      <w:r w:rsidR="007E635C">
        <w:rPr>
          <w:rFonts w:ascii="Arial" w:hAnsi="Arial" w:cs="Arial"/>
          <w:highlight w:val="yellow"/>
        </w:rPr>
        <w:t>including</w:t>
      </w:r>
      <w:r w:rsidRPr="002B6B2F">
        <w:rPr>
          <w:rFonts w:ascii="Arial" w:hAnsi="Arial" w:cs="Arial"/>
          <w:highlight w:val="yellow"/>
        </w:rPr>
        <w:t xml:space="preserve"> specific locations of designated contingency storage units.</w:t>
      </w:r>
      <w:r w:rsidRPr="00944792">
        <w:rPr>
          <w:rFonts w:ascii="Arial" w:hAnsi="Arial" w:cs="Arial"/>
        </w:rPr>
        <w:t xml:space="preserve"> </w:t>
      </w:r>
    </w:p>
    <w:p w14:paraId="24C30630" w14:textId="3FF6AAF7" w:rsidR="00A1634E" w:rsidRDefault="00944792" w:rsidP="00B37887">
      <w:pPr>
        <w:spacing w:after="240"/>
        <w:rPr>
          <w:rFonts w:ascii="Arial" w:hAnsi="Arial" w:cs="Arial"/>
        </w:rPr>
      </w:pPr>
      <w:r w:rsidRPr="00944792">
        <w:rPr>
          <w:rFonts w:ascii="Arial" w:hAnsi="Arial" w:cs="Arial"/>
        </w:rPr>
        <w:t xml:space="preserve">Tissue transferred to temporary storage locations </w:t>
      </w:r>
      <w:r w:rsidR="00AF1473">
        <w:rPr>
          <w:rFonts w:ascii="Arial" w:hAnsi="Arial" w:cs="Arial"/>
        </w:rPr>
        <w:t>will</w:t>
      </w:r>
      <w:r w:rsidRPr="00944792">
        <w:rPr>
          <w:rFonts w:ascii="Arial" w:hAnsi="Arial" w:cs="Arial"/>
        </w:rPr>
        <w:t xml:space="preserve"> be </w:t>
      </w:r>
      <w:r w:rsidR="002B6B2F">
        <w:rPr>
          <w:rFonts w:ascii="Arial" w:hAnsi="Arial" w:cs="Arial"/>
        </w:rPr>
        <w:t>labelled</w:t>
      </w:r>
      <w:r w:rsidRPr="00944792">
        <w:rPr>
          <w:rFonts w:ascii="Arial" w:hAnsi="Arial" w:cs="Arial"/>
        </w:rPr>
        <w:t xml:space="preserve"> in accordance with </w:t>
      </w:r>
      <w:r w:rsidR="002B6B2F">
        <w:rPr>
          <w:rFonts w:ascii="Arial" w:hAnsi="Arial" w:cs="Arial"/>
        </w:rPr>
        <w:t xml:space="preserve">the Core </w:t>
      </w:r>
      <w:r w:rsidRPr="00944792">
        <w:rPr>
          <w:rFonts w:ascii="Arial" w:hAnsi="Arial" w:cs="Arial"/>
        </w:rPr>
        <w:t>HTA--SOP-Equipment Maintenance i.e.</w:t>
      </w:r>
    </w:p>
    <w:p w14:paraId="0B23B7F0" w14:textId="4035B59F" w:rsidR="001C4C4B" w:rsidRPr="00944792" w:rsidRDefault="001C4C4B" w:rsidP="00B37887">
      <w:pPr>
        <w:spacing w:after="2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139FCB9" wp14:editId="2B67C0C9">
                <wp:extent cx="5080883" cy="1783922"/>
                <wp:effectExtent l="0" t="0" r="24765" b="26035"/>
                <wp:docPr id="12513540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883" cy="178392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14BB4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HUMAN TISSUE</w:t>
                            </w:r>
                          </w:p>
                          <w:p w14:paraId="3EE21407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273001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Human Tissue relocated from </w:t>
                            </w:r>
                            <w:r w:rsidRPr="001C4C4B">
                              <w:rPr>
                                <w:rFonts w:ascii="Arial" w:hAnsi="Arial" w:cs="Arial"/>
                                <w:highlight w:val="yellow"/>
                              </w:rPr>
                              <w:t>[insert fridge/freezer location and ID]</w:t>
                            </w:r>
                          </w:p>
                          <w:p w14:paraId="489E339F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2F35B9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of transfer:</w:t>
                            </w:r>
                          </w:p>
                          <w:p w14:paraId="43C0C039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9B2585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of Principal Investigator:</w:t>
                            </w:r>
                          </w:p>
                          <w:p w14:paraId="2C04562E" w14:textId="77777777" w:rsidR="002868A8" w:rsidRDefault="002868A8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E0EBF3" w14:textId="77777777" w:rsidR="002868A8" w:rsidRDefault="002868A8" w:rsidP="002868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temporary storage of tissues are located on </w:t>
                            </w:r>
                            <w:r w:rsidRPr="007F608E">
                              <w:rPr>
                                <w:rFonts w:ascii="Arial" w:hAnsi="Arial" w:cs="Arial"/>
                              </w:rPr>
                              <w:t>shelves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7F608E">
                              <w:rPr>
                                <w:rFonts w:ascii="Arial" w:hAnsi="Arial" w:cs="Arial"/>
                                <w:highlight w:val="yellow"/>
                              </w:rPr>
                              <w:t>XXX</w:t>
                            </w:r>
                          </w:p>
                          <w:p w14:paraId="4B3C8C58" w14:textId="77777777" w:rsidR="002868A8" w:rsidRDefault="002868A8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1" style="width:400.05pt;height:1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color="black [3200]" strokeweight="2pt" w14:anchorId="7139F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">
                <v:textbox>
                  <w:txbxContent>
                    <w:p w:rsidR="001C4C4B" w:rsidP="001C4C4B" w:rsidRDefault="001C4C4B" w14:paraId="58A14BB4" w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HUMAN TISSUE</w:t>
                      </w:r>
                    </w:p>
                    <w:p w:rsidR="001C4C4B" w:rsidP="001C4C4B" w:rsidRDefault="001C4C4B" w14:paraId="3EE21407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1C4C4B" w:rsidP="001C4C4B" w:rsidRDefault="001C4C4B" w14:paraId="02273001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Human Tissue relocated from </w:t>
                      </w:r>
                      <w:r w:rsidRPr="001C4C4B">
                        <w:rPr>
                          <w:rFonts w:ascii="Arial" w:hAnsi="Arial" w:cs="Arial"/>
                          <w:highlight w:val="yellow"/>
                        </w:rPr>
                        <w:t>[insert fridge/freezer location and ID]</w:t>
                      </w:r>
                    </w:p>
                    <w:p w:rsidR="001C4C4B" w:rsidP="001C4C4B" w:rsidRDefault="001C4C4B" w14:paraId="489E339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1C4C4B" w:rsidP="001C4C4B" w:rsidRDefault="001C4C4B" w14:paraId="782F35B9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of transfer:</w:t>
                      </w:r>
                    </w:p>
                    <w:p w:rsidR="001C4C4B" w:rsidP="001C4C4B" w:rsidRDefault="001C4C4B" w14:paraId="43C0C039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1C4C4B" w:rsidP="001C4C4B" w:rsidRDefault="001C4C4B" w14:paraId="549B2585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of Principal Investigator:</w:t>
                      </w:r>
                    </w:p>
                    <w:p w:rsidR="002868A8" w:rsidP="001C4C4B" w:rsidRDefault="002868A8" w14:paraId="2C04562E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2868A8" w:rsidP="002868A8" w:rsidRDefault="002868A8" w14:paraId="6CE0EBF3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temporary storage of tissues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are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located on </w:t>
                      </w:r>
                      <w:r w:rsidRPr="007F608E">
                        <w:rPr>
                          <w:rFonts w:ascii="Arial" w:hAnsi="Arial" w:cs="Arial"/>
                        </w:rPr>
                        <w:t>shelves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Pr="007F608E">
                        <w:rPr>
                          <w:rFonts w:ascii="Arial" w:hAnsi="Arial" w:cs="Arial"/>
                          <w:highlight w:val="yellow"/>
                        </w:rPr>
                        <w:t>XXX</w:t>
                      </w:r>
                    </w:p>
                    <w:p w:rsidR="002868A8" w:rsidP="001C4C4B" w:rsidRDefault="002868A8" w14:paraId="4B3C8C58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A19AC6" w14:textId="77777777" w:rsidR="00AF1473" w:rsidRDefault="00EF0BE1" w:rsidP="00AF1473">
      <w:pPr>
        <w:pStyle w:val="ListParagraph"/>
        <w:numPr>
          <w:ilvl w:val="2"/>
          <w:numId w:val="11"/>
        </w:numPr>
        <w:spacing w:after="240"/>
        <w:rPr>
          <w:rFonts w:ascii="Arial" w:hAnsi="Arial" w:cs="Arial"/>
          <w:b/>
          <w:bCs/>
          <w:i/>
          <w:iCs/>
        </w:rPr>
      </w:pPr>
      <w:r w:rsidRPr="00211E5B">
        <w:rPr>
          <w:rFonts w:ascii="Arial" w:hAnsi="Arial" w:cs="Arial"/>
          <w:b/>
          <w:bCs/>
          <w:i/>
          <w:iCs/>
        </w:rPr>
        <w:t>Recording an Adverse Event (HTA Relevant Material Only)</w:t>
      </w:r>
    </w:p>
    <w:p w14:paraId="7D13CA2B" w14:textId="010BE1E4" w:rsidR="00B37887" w:rsidRDefault="00AF1473" w:rsidP="00AF1473">
      <w:pPr>
        <w:spacing w:after="240"/>
        <w:rPr>
          <w:rFonts w:ascii="Arial" w:hAnsi="Arial" w:cs="Arial"/>
        </w:rPr>
      </w:pPr>
      <w:r w:rsidRPr="146113E9">
        <w:rPr>
          <w:rFonts w:ascii="Arial" w:hAnsi="Arial" w:cs="Arial"/>
        </w:rPr>
        <w:t xml:space="preserve">Following the failure of the storage unit used to store relevant material or any instance where tissue integrity is compromised, an adverse event report </w:t>
      </w:r>
      <w:r w:rsidR="6193D26A" w:rsidRPr="146113E9">
        <w:rPr>
          <w:rFonts w:ascii="Arial" w:hAnsi="Arial" w:cs="Arial"/>
        </w:rPr>
        <w:t>must</w:t>
      </w:r>
      <w:r w:rsidRPr="146113E9">
        <w:rPr>
          <w:rFonts w:ascii="Arial" w:hAnsi="Arial" w:cs="Arial"/>
        </w:rPr>
        <w:t xml:space="preserve"> be completed in line with the</w:t>
      </w:r>
      <w:r w:rsidR="00CC6DD1">
        <w:rPr>
          <w:rFonts w:ascii="Arial" w:hAnsi="Arial" w:cs="Arial"/>
        </w:rPr>
        <w:t xml:space="preserve"> </w:t>
      </w:r>
      <w:hyperlink r:id="rId18" w:history="1">
        <w:r w:rsidR="00CF4C27">
          <w:rPr>
            <w:rStyle w:val="Hyperlink"/>
            <w:rFonts w:ascii="Arial" w:hAnsi="Arial" w:cs="Arial"/>
          </w:rPr>
          <w:t>HTA-CORE-SOP-Adverse Event Reporting</w:t>
        </w:r>
      </w:hyperlink>
      <w:r w:rsidR="00CF4C27">
        <w:rPr>
          <w:rFonts w:ascii="Arial" w:hAnsi="Arial" w:cs="Arial"/>
        </w:rPr>
        <w:t>.</w:t>
      </w:r>
    </w:p>
    <w:p w14:paraId="29D040FE" w14:textId="77777777" w:rsidR="00294D08" w:rsidRPr="009B0770" w:rsidRDefault="00294D08" w:rsidP="00294D08">
      <w:pPr>
        <w:tabs>
          <w:tab w:val="left" w:pos="2700"/>
        </w:tabs>
        <w:spacing w:after="240"/>
        <w:jc w:val="both"/>
        <w:rPr>
          <w:rFonts w:ascii="Arial" w:hAnsi="Arial" w:cs="Arial"/>
          <w:b/>
          <w:bCs/>
        </w:rPr>
      </w:pPr>
      <w:r w:rsidRPr="00710FC8">
        <w:rPr>
          <w:rFonts w:ascii="Arial" w:hAnsi="Arial" w:cs="Arial"/>
          <w:b/>
          <w:bCs/>
        </w:rPr>
        <w:t>Review and Amendments</w:t>
      </w:r>
    </w:p>
    <w:tbl>
      <w:tblPr>
        <w:tblW w:w="94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590"/>
        <w:gridCol w:w="772"/>
        <w:gridCol w:w="1888"/>
        <w:gridCol w:w="1985"/>
        <w:gridCol w:w="289"/>
        <w:gridCol w:w="904"/>
        <w:gridCol w:w="1686"/>
      </w:tblGrid>
      <w:tr w:rsidR="00294D08" w:rsidRPr="001A08A8" w14:paraId="5CB8871B" w14:textId="77777777" w:rsidTr="001A08A8">
        <w:trPr>
          <w:trHeight w:val="377"/>
        </w:trPr>
        <w:tc>
          <w:tcPr>
            <w:tcW w:w="9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5A1A87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Document History</w:t>
            </w:r>
          </w:p>
        </w:tc>
      </w:tr>
      <w:tr w:rsidR="00294D08" w:rsidRPr="001A08A8" w14:paraId="441814C8" w14:textId="77777777" w:rsidTr="001A08A8">
        <w:trPr>
          <w:trHeight w:val="3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E23FD63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BC8BFE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D535EA0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61E151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Replaces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00D94F4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Reviewed by</w:t>
            </w:r>
          </w:p>
        </w:tc>
      </w:tr>
      <w:tr w:rsidR="00294D08" w:rsidRPr="001A08A8" w14:paraId="2DEC1793" w14:textId="77777777" w:rsidTr="001A08A8">
        <w:trPr>
          <w:trHeight w:val="32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2B6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sz w:val="20"/>
                <w:szCs w:val="20"/>
                <w:highlight w:val="yellow"/>
              </w:rPr>
              <w:t>1.0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9F3" w14:textId="070E4B97" w:rsidR="00294D08" w:rsidRPr="001A08A8" w:rsidRDefault="00DD092D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92D">
              <w:rPr>
                <w:rFonts w:ascii="Arial" w:hAnsi="Arial" w:cs="Arial"/>
                <w:sz w:val="20"/>
                <w:szCs w:val="20"/>
                <w:highlight w:val="yellow"/>
              </w:rPr>
              <w:t>Add Date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69B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E5E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F9E" w14:textId="21FEAA93" w:rsidR="00294D08" w:rsidRPr="001A08A8" w:rsidRDefault="00DD092D" w:rsidP="00B963FA">
            <w:pPr>
              <w:rPr>
                <w:rFonts w:ascii="Arial" w:hAnsi="Arial" w:cs="Arial"/>
                <w:sz w:val="20"/>
                <w:szCs w:val="20"/>
              </w:rPr>
            </w:pPr>
            <w:r w:rsidRPr="00DD092D">
              <w:rPr>
                <w:rFonts w:ascii="Arial" w:hAnsi="Arial" w:cs="Arial"/>
                <w:sz w:val="20"/>
                <w:szCs w:val="20"/>
                <w:highlight w:val="yellow"/>
              </w:rPr>
              <w:t>Add PI name</w:t>
            </w:r>
          </w:p>
        </w:tc>
      </w:tr>
      <w:tr w:rsidR="00294D08" w:rsidRPr="001A08A8" w14:paraId="725033B1" w14:textId="77777777" w:rsidTr="001A08A8">
        <w:trPr>
          <w:trHeight w:val="41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0D0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04F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AE2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52E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0D4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79580050" w14:textId="77777777" w:rsidTr="001A08A8">
        <w:trPr>
          <w:trHeight w:val="33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3BA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BE1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140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E46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E17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0FC07D39" w14:textId="77777777" w:rsidTr="001A08A8">
        <w:trPr>
          <w:trHeight w:val="35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5D9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82D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817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9DC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5AE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586D1098" w14:textId="77777777" w:rsidTr="001A08A8">
        <w:trPr>
          <w:trHeight w:val="57"/>
        </w:trPr>
        <w:tc>
          <w:tcPr>
            <w:tcW w:w="9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690B498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3C82E7A4" w14:textId="77777777" w:rsidTr="001A08A8">
        <w:trPr>
          <w:trHeight w:val="411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28E34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BD1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and role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C32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D08" w:rsidRPr="001A08A8" w14:paraId="0A5F1AA2" w14:textId="77777777" w:rsidTr="001A08A8">
        <w:trPr>
          <w:trHeight w:val="411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161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9EB4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Signature and date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629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D08" w:rsidRPr="001A08A8" w14:paraId="39BFF46A" w14:textId="77777777" w:rsidTr="001A08A8">
        <w:trPr>
          <w:trHeight w:val="411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765D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Approver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2DC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and role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C2E" w14:textId="301D2BA9" w:rsidR="00294D08" w:rsidRPr="001A08A8" w:rsidRDefault="001B3348" w:rsidP="00B96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Add </w:t>
            </w:r>
            <w:r w:rsidRPr="001B3348">
              <w:rPr>
                <w:rFonts w:ascii="Arial" w:hAnsi="Arial" w:cs="Arial"/>
                <w:sz w:val="18"/>
                <w:szCs w:val="18"/>
                <w:highlight w:val="yellow"/>
              </w:rPr>
              <w:t>PI</w:t>
            </w:r>
          </w:p>
        </w:tc>
      </w:tr>
      <w:tr w:rsidR="00294D08" w:rsidRPr="001A08A8" w14:paraId="719D7C6C" w14:textId="77777777" w:rsidTr="001A08A8">
        <w:trPr>
          <w:trHeight w:val="411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6BA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B3C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Signature and date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970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D08" w:rsidRPr="001A08A8" w14:paraId="2531FC82" w14:textId="77777777" w:rsidTr="001A08A8">
        <w:trPr>
          <w:trHeight w:val="411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C7C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 Date: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7A0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227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Date: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184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93197C" w14:textId="77777777" w:rsidR="007E635C" w:rsidRPr="00B37887" w:rsidRDefault="007E635C" w:rsidP="00AF1473">
      <w:pPr>
        <w:spacing w:after="240"/>
        <w:rPr>
          <w:rFonts w:ascii="Arial" w:hAnsi="Arial" w:cs="Arial"/>
          <w:b/>
          <w:bCs/>
          <w:i/>
          <w:iCs/>
        </w:rPr>
      </w:pPr>
    </w:p>
    <w:sectPr w:rsidR="007E635C" w:rsidRPr="00B37887" w:rsidSect="001A2F22">
      <w:headerReference w:type="default" r:id="rId19"/>
      <w:footerReference w:type="default" r:id="rId20"/>
      <w:pgSz w:w="12240" w:h="15840"/>
      <w:pgMar w:top="1440" w:right="1440" w:bottom="1440" w:left="1440" w:header="17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35A1" w14:textId="77777777" w:rsidR="001A2F22" w:rsidRDefault="001A2F22" w:rsidP="00E50975">
      <w:r>
        <w:separator/>
      </w:r>
    </w:p>
  </w:endnote>
  <w:endnote w:type="continuationSeparator" w:id="0">
    <w:p w14:paraId="24188440" w14:textId="77777777" w:rsidR="001A2F22" w:rsidRDefault="001A2F22" w:rsidP="00E5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9593" w14:textId="45F039C6" w:rsidR="0015149F" w:rsidRDefault="00D23060" w:rsidP="00D23060">
    <w:pPr>
      <w:jc w:val="center"/>
    </w:pPr>
    <w:r w:rsidRPr="00610F4A">
      <w:rPr>
        <w:rFonts w:ascii="Arial" w:hAnsi="Arial" w:cs="Arial"/>
        <w:b/>
        <w:bCs/>
        <w:color w:val="FF0000"/>
        <w:sz w:val="20"/>
        <w:szCs w:val="20"/>
      </w:rPr>
      <w:t>Uncontrolled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49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0"/>
      <w:gridCol w:w="3039"/>
    </w:tblGrid>
    <w:tr w:rsidR="00490D7A" w:rsidRPr="00615B2E" w14:paraId="49AC177D" w14:textId="77777777" w:rsidTr="00DC5712">
      <w:trPr>
        <w:trHeight w:val="647"/>
      </w:trPr>
      <w:tc>
        <w:tcPr>
          <w:tcW w:w="6510" w:type="dxa"/>
          <w:tcBorders>
            <w:right w:val="single" w:sz="4" w:space="0" w:color="auto"/>
          </w:tcBorders>
        </w:tcPr>
        <w:p w14:paraId="4C453D83" w14:textId="77777777" w:rsidR="00490D7A" w:rsidRPr="008154C5" w:rsidRDefault="00490D7A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Document Name: </w:t>
          </w:r>
          <w:r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Contingency Plan – [</w:t>
          </w:r>
          <w:r w:rsidRPr="000E6E2D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Add Fridge / Freezer unique identifier name/number</w:t>
          </w:r>
          <w:r w:rsidRPr="000E6E2D">
            <w:rPr>
              <w:rFonts w:ascii="Arial" w:hAnsi="Arial" w:cs="Arial"/>
              <w:b/>
              <w:bCs/>
              <w:sz w:val="20"/>
              <w:szCs w:val="20"/>
            </w:rPr>
            <w:t>]</w:t>
          </w:r>
        </w:p>
      </w:tc>
      <w:tc>
        <w:tcPr>
          <w:tcW w:w="3039" w:type="dxa"/>
          <w:tcBorders>
            <w:left w:val="single" w:sz="4" w:space="0" w:color="auto"/>
          </w:tcBorders>
        </w:tcPr>
        <w:p w14:paraId="175597C5" w14:textId="2F653627" w:rsidR="00490D7A" w:rsidRPr="00615B2E" w:rsidRDefault="00490D7A" w:rsidP="00615B2E">
          <w:pPr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Effective Date: </w:t>
          </w:r>
          <w:sdt>
            <w:sdtP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alias w:val="Publish Date"/>
              <w:tag w:val=""/>
              <w:id w:val="1550570163"/>
              <w:placeholder>
                <w:docPart w:val="C3BBA0D394ED4B8990356F5CA303341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6-19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054AA3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19/06/2023</w:t>
              </w:r>
            </w:sdtContent>
          </w:sdt>
        </w:p>
      </w:tc>
    </w:tr>
    <w:tr w:rsidR="00490D7A" w:rsidRPr="00615B2E" w14:paraId="56F9A124" w14:textId="77777777" w:rsidTr="00DC5712">
      <w:trPr>
        <w:trHeight w:val="289"/>
      </w:trPr>
      <w:tc>
        <w:tcPr>
          <w:tcW w:w="6510" w:type="dxa"/>
          <w:tcBorders>
            <w:right w:val="single" w:sz="4" w:space="0" w:color="auto"/>
          </w:tcBorders>
        </w:tcPr>
        <w:p w14:paraId="6A0DF5B7" w14:textId="0AF7B478" w:rsidR="00490D7A" w:rsidRPr="008154C5" w:rsidRDefault="00490D7A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Version: </w:t>
          </w:r>
          <w:r w:rsidR="0047682B" w:rsidRPr="000E6E2D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[Add Version number]</w:t>
          </w:r>
        </w:p>
      </w:tc>
      <w:tc>
        <w:tcPr>
          <w:tcW w:w="3039" w:type="dxa"/>
          <w:tcBorders>
            <w:left w:val="single" w:sz="4" w:space="0" w:color="auto"/>
          </w:tcBorders>
        </w:tcPr>
        <w:p w14:paraId="34986F7B" w14:textId="77777777" w:rsidR="00490D7A" w:rsidRPr="00615B2E" w:rsidRDefault="00490D7A" w:rsidP="00615B2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Printed On: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PRINTDATE  \@ "M/d/yyyy"  \* MERGEFORMAT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1/24/2023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  <w:tr w:rsidR="00490D7A" w:rsidRPr="00615B2E" w14:paraId="795B746C" w14:textId="77777777" w:rsidTr="00DC5712">
      <w:trPr>
        <w:trHeight w:val="314"/>
      </w:trPr>
      <w:tc>
        <w:tcPr>
          <w:tcW w:w="6510" w:type="dxa"/>
          <w:tcBorders>
            <w:right w:val="single" w:sz="4" w:space="0" w:color="auto"/>
          </w:tcBorders>
        </w:tcPr>
        <w:p w14:paraId="41A7CBA7" w14:textId="14FAB987" w:rsidR="00490D7A" w:rsidRPr="00615B2E" w:rsidRDefault="00610F4A" w:rsidP="00615B2E">
          <w:pPr>
            <w:pStyle w:val="Footer"/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  <w:r w:rsidRPr="00610F4A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Uncontrolled when printed</w:t>
          </w:r>
        </w:p>
      </w:tc>
      <w:tc>
        <w:tcPr>
          <w:tcW w:w="3039" w:type="dxa"/>
          <w:tcBorders>
            <w:left w:val="single" w:sz="4" w:space="0" w:color="auto"/>
          </w:tcBorders>
        </w:tcPr>
        <w:p w14:paraId="5D3C9CE2" w14:textId="6BB4CC3C" w:rsidR="00490D7A" w:rsidRPr="00615B2E" w:rsidRDefault="00B825AA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Page 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PAGE  \* Arabic  \* MERGEFORMAT </w:instrTex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B825AA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1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 of 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NUMPAGES  \* Arabic  \* MERGEFORMAT </w:instrTex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B825AA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2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</w:tbl>
  <w:p w14:paraId="448E49C5" w14:textId="77777777" w:rsidR="00490D7A" w:rsidRDefault="00490D7A" w:rsidP="00B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E93C" w14:textId="77777777" w:rsidR="001A2F22" w:rsidRDefault="001A2F22" w:rsidP="00E50975">
      <w:r>
        <w:separator/>
      </w:r>
    </w:p>
  </w:footnote>
  <w:footnote w:type="continuationSeparator" w:id="0">
    <w:p w14:paraId="7006A44B" w14:textId="77777777" w:rsidR="001A2F22" w:rsidRDefault="001A2F22" w:rsidP="00E5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34B" w14:textId="556297A0" w:rsidR="00362267" w:rsidRDefault="00D15932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25FB795" wp14:editId="7D0C876D">
              <wp:simplePos x="0" y="0"/>
              <wp:positionH relativeFrom="page">
                <wp:posOffset>3816350</wp:posOffset>
              </wp:positionH>
              <wp:positionV relativeFrom="paragraph">
                <wp:posOffset>-1092200</wp:posOffset>
              </wp:positionV>
              <wp:extent cx="3959225" cy="11156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225" cy="1115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d w:val="-154343125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57ACF60" w14:textId="77777777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3728974" w14:textId="1766C1F6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Document Name: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HTA </w:t>
                              </w:r>
                              <w:r w:rsidR="00AE175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Template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54AA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Contingency Plan</w:t>
                              </w:r>
                            </w:p>
                            <w:p w14:paraId="4C0FF4C4" w14:textId="66E76F3A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Version Number</w:t>
                              </w:r>
                              <w:r w:rsidRPr="0047682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: </w:t>
                              </w:r>
                              <w:r w:rsidR="005B653A" w:rsidRPr="0047682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2.0</w:t>
                              </w:r>
                            </w:p>
                            <w:p w14:paraId="1B2DE3F0" w14:textId="77AEFBBF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Effective Date: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alias w:val="Publish Date"/>
                                  <w:tag w:val=""/>
                                  <w:id w:val="-83691067"/>
                                  <w:placeholder>
                                    <w:docPart w:val="DED868763522418CA26F457008F2AD68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6-19T00:00:00Z"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r w:rsidR="009F0CB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19/06/2023</w:t>
                                  </w:r>
                                </w:sdtContent>
                              </w:sdt>
                            </w:p>
                            <w:p w14:paraId="4A8E34C5" w14:textId="77777777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Printed on: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PRINTDATE  \@ "M/d/yyyy"  \* MERGEFORMAT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1/24/2023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C8B4773" w14:textId="77777777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40F779" w14:textId="77777777" w:rsidR="00D15932" w:rsidRPr="00E27301" w:rsidRDefault="00D15932" w:rsidP="00D15932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FB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00.5pt;margin-top:-86pt;width:311.75pt;height:87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" filled="f" stroked="f">
              <v:textbox inset=",0,,1mm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d w:val="-154343125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57ACF60" w14:textId="77777777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3728974" w14:textId="1766C1F6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Document Name: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HTA </w:t>
                        </w:r>
                        <w:r w:rsidR="00AE175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Template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054AA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Contingency Plan</w:t>
                        </w:r>
                      </w:p>
                      <w:p w14:paraId="4C0FF4C4" w14:textId="66E76F3A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Version Number</w:t>
                        </w:r>
                        <w:r w:rsidRPr="0047682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: </w:t>
                        </w:r>
                        <w:r w:rsidR="005B653A" w:rsidRPr="0047682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2.0</w:t>
                        </w:r>
                      </w:p>
                      <w:p w14:paraId="1B2DE3F0" w14:textId="77AEFBBF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Effective Date: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alias w:val="Publish Date"/>
                            <w:tag w:val=""/>
                            <w:id w:val="-83691067"/>
                            <w:placeholder>
                              <w:docPart w:val="DED868763522418CA26F457008F2AD68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6-19T00:00:00Z"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9F0CB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19/06/2023</w:t>
                            </w:r>
                          </w:sdtContent>
                        </w:sdt>
                      </w:p>
                      <w:p w14:paraId="4A8E34C5" w14:textId="77777777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Printed on: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PRINTDATE  \@ "M/d/yyyy"  \* MERGEFORMAT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</w:rPr>
                          <w:t>1/24/2023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  <w:p w14:paraId="4C8B4773" w14:textId="77777777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Page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of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1640F779" w14:textId="77777777" w:rsidR="00D15932" w:rsidRPr="00E27301" w:rsidRDefault="00D15932" w:rsidP="00D15932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21497">
      <w:rPr>
        <w:noProof/>
      </w:rPr>
      <w:drawing>
        <wp:anchor distT="0" distB="0" distL="114300" distR="114300" simplePos="0" relativeHeight="251643904" behindDoc="0" locked="0" layoutInCell="1" allowOverlap="1" wp14:anchorId="52C3AB51" wp14:editId="083E9F88">
          <wp:simplePos x="0" y="0"/>
          <wp:positionH relativeFrom="margin">
            <wp:align>left</wp:align>
          </wp:positionH>
          <wp:positionV relativeFrom="paragraph">
            <wp:posOffset>-1022433</wp:posOffset>
          </wp:positionV>
          <wp:extent cx="1724025" cy="951230"/>
          <wp:effectExtent l="0" t="0" r="9525" b="1270"/>
          <wp:wrapNone/>
          <wp:docPr id="17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2267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5F9DB0BA" wp14:editId="541D5713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75pt;margin-top:-87.75pt;width:612pt;height:9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32f60" stroked="f" strokeweight="1pt" w14:anchorId="3F47D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6654" w14:textId="494850A9" w:rsidR="00385261" w:rsidRDefault="00D23060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A359EBA" wp14:editId="061EC64F">
              <wp:simplePos x="0" y="0"/>
              <wp:positionH relativeFrom="column">
                <wp:posOffset>1880898</wp:posOffset>
              </wp:positionH>
              <wp:positionV relativeFrom="paragraph">
                <wp:posOffset>-854931</wp:posOffset>
              </wp:positionV>
              <wp:extent cx="4613275" cy="1404620"/>
              <wp:effectExtent l="0" t="0" r="0" b="0"/>
              <wp:wrapSquare wrapText="bothSides"/>
              <wp:docPr id="262845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5E48B" w14:textId="22E6162E" w:rsidR="00512480" w:rsidRDefault="00385261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97340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Human Tissue in Research</w:t>
                          </w:r>
                        </w:p>
                        <w:p w14:paraId="00BE9118" w14:textId="29D0FB72" w:rsidR="00D23060" w:rsidRPr="00D23060" w:rsidRDefault="00D23060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3060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Contingency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A359EBA">
              <v:stroke joinstyle="miter"/>
              <v:path gradientshapeok="t" o:connecttype="rect"/>
            </v:shapetype>
            <v:shape id="_x0000_s1028" style="position:absolute;left:0;text-align:left;margin-left:148.1pt;margin-top:-67.3pt;width:36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rX/gEAANU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">
              <v:textbox style="mso-fit-shape-to-text:t">
                <w:txbxContent>
                  <w:p w:rsidR="00512480" w:rsidRDefault="00385261" w14:paraId="0AC5E48B" w14:textId="22E6162E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497340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Human Tissue in Research</w:t>
                    </w:r>
                  </w:p>
                  <w:p w:rsidRPr="00D23060" w:rsidR="00D23060" w:rsidRDefault="00D23060" w14:paraId="00BE9118" w14:textId="29D0FB72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D23060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Contingency Plan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F6ED399" wp14:editId="13F3DBF4">
          <wp:simplePos x="0" y="0"/>
          <wp:positionH relativeFrom="margin">
            <wp:align>left</wp:align>
          </wp:positionH>
          <wp:positionV relativeFrom="paragraph">
            <wp:posOffset>-974725</wp:posOffset>
          </wp:positionV>
          <wp:extent cx="1724025" cy="951230"/>
          <wp:effectExtent l="0" t="0" r="9525" b="1270"/>
          <wp:wrapNone/>
          <wp:docPr id="392392715" name="Picture 39239271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26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D881F6" wp14:editId="0AAF86A4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1094986185" name="Rectangle 1094986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094986185" style="position:absolute;margin-left:-72.75pt;margin-top:-87.75pt;width:612pt;height:9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32f60" stroked="f" strokeweight="1pt" w14:anchorId="05CB6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F6E"/>
    <w:multiLevelType w:val="multilevel"/>
    <w:tmpl w:val="D8A8586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67A85"/>
    <w:multiLevelType w:val="hybridMultilevel"/>
    <w:tmpl w:val="900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301"/>
    <w:multiLevelType w:val="multilevel"/>
    <w:tmpl w:val="1448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ED6C1B"/>
    <w:multiLevelType w:val="hybridMultilevel"/>
    <w:tmpl w:val="9510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678FD"/>
    <w:multiLevelType w:val="hybridMultilevel"/>
    <w:tmpl w:val="8ADCBABA"/>
    <w:lvl w:ilvl="0" w:tplc="EFDC8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031E7"/>
    <w:multiLevelType w:val="hybridMultilevel"/>
    <w:tmpl w:val="4774B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6F5B"/>
    <w:multiLevelType w:val="hybridMultilevel"/>
    <w:tmpl w:val="110444D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2FEE"/>
    <w:multiLevelType w:val="multilevel"/>
    <w:tmpl w:val="CFE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8D3FDA"/>
    <w:multiLevelType w:val="hybridMultilevel"/>
    <w:tmpl w:val="EED2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F07DD"/>
    <w:multiLevelType w:val="hybridMultilevel"/>
    <w:tmpl w:val="903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E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CB059E"/>
    <w:multiLevelType w:val="hybridMultilevel"/>
    <w:tmpl w:val="406E2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60A2"/>
    <w:multiLevelType w:val="hybridMultilevel"/>
    <w:tmpl w:val="D930B012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4F1"/>
    <w:multiLevelType w:val="hybridMultilevel"/>
    <w:tmpl w:val="E42C1224"/>
    <w:lvl w:ilvl="0" w:tplc="8A323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956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1237990">
    <w:abstractNumId w:val="12"/>
  </w:num>
  <w:num w:numId="2" w16cid:durableId="1661694272">
    <w:abstractNumId w:val="9"/>
  </w:num>
  <w:num w:numId="3" w16cid:durableId="1637296049">
    <w:abstractNumId w:val="4"/>
  </w:num>
  <w:num w:numId="4" w16cid:durableId="1123768686">
    <w:abstractNumId w:val="1"/>
  </w:num>
  <w:num w:numId="5" w16cid:durableId="1573464535">
    <w:abstractNumId w:val="3"/>
  </w:num>
  <w:num w:numId="6" w16cid:durableId="794177710">
    <w:abstractNumId w:val="11"/>
  </w:num>
  <w:num w:numId="7" w16cid:durableId="1208642131">
    <w:abstractNumId w:val="13"/>
  </w:num>
  <w:num w:numId="8" w16cid:durableId="1265528779">
    <w:abstractNumId w:val="6"/>
  </w:num>
  <w:num w:numId="9" w16cid:durableId="767655070">
    <w:abstractNumId w:val="0"/>
  </w:num>
  <w:num w:numId="10" w16cid:durableId="902839137">
    <w:abstractNumId w:val="8"/>
  </w:num>
  <w:num w:numId="11" w16cid:durableId="2118089608">
    <w:abstractNumId w:val="14"/>
  </w:num>
  <w:num w:numId="12" w16cid:durableId="192310830">
    <w:abstractNumId w:val="5"/>
  </w:num>
  <w:num w:numId="13" w16cid:durableId="1459371523">
    <w:abstractNumId w:val="10"/>
  </w:num>
  <w:num w:numId="14" w16cid:durableId="1016082778">
    <w:abstractNumId w:val="2"/>
  </w:num>
  <w:num w:numId="15" w16cid:durableId="892932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c1MDc2NzI0NjBS0lEKTi0uzszPAykwNKgFACkQs9stAAAA"/>
  </w:docVars>
  <w:rsids>
    <w:rsidRoot w:val="00E50975"/>
    <w:rsid w:val="000060A0"/>
    <w:rsid w:val="000150BF"/>
    <w:rsid w:val="00016B0A"/>
    <w:rsid w:val="00026D1A"/>
    <w:rsid w:val="000338F4"/>
    <w:rsid w:val="000421B1"/>
    <w:rsid w:val="0004418B"/>
    <w:rsid w:val="00054AA3"/>
    <w:rsid w:val="000837F1"/>
    <w:rsid w:val="0008673F"/>
    <w:rsid w:val="00086F0E"/>
    <w:rsid w:val="000A5F22"/>
    <w:rsid w:val="000B19E7"/>
    <w:rsid w:val="000B2CF1"/>
    <w:rsid w:val="000B309F"/>
    <w:rsid w:val="000C2EE4"/>
    <w:rsid w:val="000C4518"/>
    <w:rsid w:val="000C4A09"/>
    <w:rsid w:val="000D19DF"/>
    <w:rsid w:val="000E6E2D"/>
    <w:rsid w:val="0010765D"/>
    <w:rsid w:val="00134C43"/>
    <w:rsid w:val="00144BE1"/>
    <w:rsid w:val="0015149F"/>
    <w:rsid w:val="001519A6"/>
    <w:rsid w:val="00151A04"/>
    <w:rsid w:val="00154AC7"/>
    <w:rsid w:val="00162EDA"/>
    <w:rsid w:val="00181A64"/>
    <w:rsid w:val="001843C8"/>
    <w:rsid w:val="00194A1E"/>
    <w:rsid w:val="001A08A8"/>
    <w:rsid w:val="001A2F22"/>
    <w:rsid w:val="001B3348"/>
    <w:rsid w:val="001C4C4B"/>
    <w:rsid w:val="001D59AC"/>
    <w:rsid w:val="001E623E"/>
    <w:rsid w:val="001F6FD3"/>
    <w:rsid w:val="00207C0D"/>
    <w:rsid w:val="00211E5B"/>
    <w:rsid w:val="00221303"/>
    <w:rsid w:val="00221837"/>
    <w:rsid w:val="00224934"/>
    <w:rsid w:val="0022669A"/>
    <w:rsid w:val="002308E5"/>
    <w:rsid w:val="00232332"/>
    <w:rsid w:val="00237FC8"/>
    <w:rsid w:val="00247ED2"/>
    <w:rsid w:val="0026539B"/>
    <w:rsid w:val="002868A8"/>
    <w:rsid w:val="0029327C"/>
    <w:rsid w:val="00294D08"/>
    <w:rsid w:val="0029784D"/>
    <w:rsid w:val="002B4194"/>
    <w:rsid w:val="002B6B2F"/>
    <w:rsid w:val="002D2EFF"/>
    <w:rsid w:val="002D46F3"/>
    <w:rsid w:val="002E3E2B"/>
    <w:rsid w:val="002E695C"/>
    <w:rsid w:val="00323E6F"/>
    <w:rsid w:val="00326A9D"/>
    <w:rsid w:val="003339C6"/>
    <w:rsid w:val="00334935"/>
    <w:rsid w:val="003412B1"/>
    <w:rsid w:val="00362267"/>
    <w:rsid w:val="003670BC"/>
    <w:rsid w:val="00370DC6"/>
    <w:rsid w:val="00385261"/>
    <w:rsid w:val="003A2D42"/>
    <w:rsid w:val="003B3906"/>
    <w:rsid w:val="003D46B9"/>
    <w:rsid w:val="003E4BF6"/>
    <w:rsid w:val="00412458"/>
    <w:rsid w:val="00421497"/>
    <w:rsid w:val="0043254A"/>
    <w:rsid w:val="00452233"/>
    <w:rsid w:val="004551AE"/>
    <w:rsid w:val="00473AFB"/>
    <w:rsid w:val="0047682B"/>
    <w:rsid w:val="00481688"/>
    <w:rsid w:val="00485B93"/>
    <w:rsid w:val="00490D7A"/>
    <w:rsid w:val="00497340"/>
    <w:rsid w:val="004A6236"/>
    <w:rsid w:val="004B1F09"/>
    <w:rsid w:val="004B2982"/>
    <w:rsid w:val="004D6770"/>
    <w:rsid w:val="004D7F32"/>
    <w:rsid w:val="004F12E1"/>
    <w:rsid w:val="004F2EE9"/>
    <w:rsid w:val="004F4D65"/>
    <w:rsid w:val="004F7143"/>
    <w:rsid w:val="00503467"/>
    <w:rsid w:val="00510079"/>
    <w:rsid w:val="00512480"/>
    <w:rsid w:val="00514532"/>
    <w:rsid w:val="00520D21"/>
    <w:rsid w:val="0052272A"/>
    <w:rsid w:val="00527099"/>
    <w:rsid w:val="00532AA3"/>
    <w:rsid w:val="00566128"/>
    <w:rsid w:val="00571966"/>
    <w:rsid w:val="00590315"/>
    <w:rsid w:val="00597850"/>
    <w:rsid w:val="005A26BD"/>
    <w:rsid w:val="005A470C"/>
    <w:rsid w:val="005B653A"/>
    <w:rsid w:val="005C6120"/>
    <w:rsid w:val="00601E32"/>
    <w:rsid w:val="00610F4A"/>
    <w:rsid w:val="00615B2E"/>
    <w:rsid w:val="00622B78"/>
    <w:rsid w:val="00624342"/>
    <w:rsid w:val="00625F33"/>
    <w:rsid w:val="00630729"/>
    <w:rsid w:val="006344A9"/>
    <w:rsid w:val="00646EA2"/>
    <w:rsid w:val="006562C6"/>
    <w:rsid w:val="00663D83"/>
    <w:rsid w:val="00666A94"/>
    <w:rsid w:val="00686723"/>
    <w:rsid w:val="006924F5"/>
    <w:rsid w:val="006937F2"/>
    <w:rsid w:val="006945B1"/>
    <w:rsid w:val="006A0A88"/>
    <w:rsid w:val="006A0B96"/>
    <w:rsid w:val="006C5B86"/>
    <w:rsid w:val="0072349C"/>
    <w:rsid w:val="00731965"/>
    <w:rsid w:val="00750B06"/>
    <w:rsid w:val="00764018"/>
    <w:rsid w:val="0076652A"/>
    <w:rsid w:val="00777E75"/>
    <w:rsid w:val="0078227D"/>
    <w:rsid w:val="00795A0D"/>
    <w:rsid w:val="007C2B12"/>
    <w:rsid w:val="007C5427"/>
    <w:rsid w:val="007E0CFC"/>
    <w:rsid w:val="007E591B"/>
    <w:rsid w:val="007E635C"/>
    <w:rsid w:val="007F3581"/>
    <w:rsid w:val="007F7669"/>
    <w:rsid w:val="00810DFC"/>
    <w:rsid w:val="008154C5"/>
    <w:rsid w:val="00815D5A"/>
    <w:rsid w:val="0081606E"/>
    <w:rsid w:val="008162C7"/>
    <w:rsid w:val="00816E50"/>
    <w:rsid w:val="00844B2B"/>
    <w:rsid w:val="0085124D"/>
    <w:rsid w:val="00851D5C"/>
    <w:rsid w:val="008624EE"/>
    <w:rsid w:val="00865C54"/>
    <w:rsid w:val="008C30D2"/>
    <w:rsid w:val="008D1812"/>
    <w:rsid w:val="008E0270"/>
    <w:rsid w:val="008F1CEE"/>
    <w:rsid w:val="008F3E44"/>
    <w:rsid w:val="00910482"/>
    <w:rsid w:val="009374B9"/>
    <w:rsid w:val="00944792"/>
    <w:rsid w:val="00955F6E"/>
    <w:rsid w:val="00963619"/>
    <w:rsid w:val="0096483C"/>
    <w:rsid w:val="00974384"/>
    <w:rsid w:val="0098748E"/>
    <w:rsid w:val="009A13CF"/>
    <w:rsid w:val="009A31DF"/>
    <w:rsid w:val="009B1647"/>
    <w:rsid w:val="009B186B"/>
    <w:rsid w:val="009B6F56"/>
    <w:rsid w:val="009F0CB3"/>
    <w:rsid w:val="00A0253D"/>
    <w:rsid w:val="00A1634E"/>
    <w:rsid w:val="00A219B5"/>
    <w:rsid w:val="00A229F5"/>
    <w:rsid w:val="00A36609"/>
    <w:rsid w:val="00A37DD3"/>
    <w:rsid w:val="00A407D4"/>
    <w:rsid w:val="00A41E24"/>
    <w:rsid w:val="00A5746A"/>
    <w:rsid w:val="00A6182C"/>
    <w:rsid w:val="00A7077D"/>
    <w:rsid w:val="00A72844"/>
    <w:rsid w:val="00AA4100"/>
    <w:rsid w:val="00AA5C7E"/>
    <w:rsid w:val="00AA61B1"/>
    <w:rsid w:val="00AB156B"/>
    <w:rsid w:val="00AC752C"/>
    <w:rsid w:val="00AD0F82"/>
    <w:rsid w:val="00AE1759"/>
    <w:rsid w:val="00AE3163"/>
    <w:rsid w:val="00AF1473"/>
    <w:rsid w:val="00AF376B"/>
    <w:rsid w:val="00B0415E"/>
    <w:rsid w:val="00B2041C"/>
    <w:rsid w:val="00B37887"/>
    <w:rsid w:val="00B6613A"/>
    <w:rsid w:val="00B70666"/>
    <w:rsid w:val="00B70C4B"/>
    <w:rsid w:val="00B72002"/>
    <w:rsid w:val="00B825AA"/>
    <w:rsid w:val="00B827D5"/>
    <w:rsid w:val="00B93059"/>
    <w:rsid w:val="00BA0321"/>
    <w:rsid w:val="00BA6888"/>
    <w:rsid w:val="00BC705D"/>
    <w:rsid w:val="00BE2CF2"/>
    <w:rsid w:val="00BF5BEF"/>
    <w:rsid w:val="00C058ED"/>
    <w:rsid w:val="00C1220F"/>
    <w:rsid w:val="00C25271"/>
    <w:rsid w:val="00C25302"/>
    <w:rsid w:val="00C261A7"/>
    <w:rsid w:val="00C32924"/>
    <w:rsid w:val="00C40F6A"/>
    <w:rsid w:val="00C4145D"/>
    <w:rsid w:val="00C416B7"/>
    <w:rsid w:val="00C437B1"/>
    <w:rsid w:val="00C47FAD"/>
    <w:rsid w:val="00C5527B"/>
    <w:rsid w:val="00C57E27"/>
    <w:rsid w:val="00C61E5C"/>
    <w:rsid w:val="00C73F58"/>
    <w:rsid w:val="00C74004"/>
    <w:rsid w:val="00C763D9"/>
    <w:rsid w:val="00C77321"/>
    <w:rsid w:val="00C80371"/>
    <w:rsid w:val="00C81AB2"/>
    <w:rsid w:val="00C90039"/>
    <w:rsid w:val="00CA2848"/>
    <w:rsid w:val="00CB4844"/>
    <w:rsid w:val="00CC6DD1"/>
    <w:rsid w:val="00CF4C27"/>
    <w:rsid w:val="00CF637C"/>
    <w:rsid w:val="00D02507"/>
    <w:rsid w:val="00D15162"/>
    <w:rsid w:val="00D1538F"/>
    <w:rsid w:val="00D15932"/>
    <w:rsid w:val="00D2221E"/>
    <w:rsid w:val="00D23060"/>
    <w:rsid w:val="00D44DF0"/>
    <w:rsid w:val="00D61612"/>
    <w:rsid w:val="00D62DC3"/>
    <w:rsid w:val="00D62EA5"/>
    <w:rsid w:val="00D6779D"/>
    <w:rsid w:val="00DA0419"/>
    <w:rsid w:val="00DB4541"/>
    <w:rsid w:val="00DB5CED"/>
    <w:rsid w:val="00DC5712"/>
    <w:rsid w:val="00DD092D"/>
    <w:rsid w:val="00DD4D44"/>
    <w:rsid w:val="00DF20E3"/>
    <w:rsid w:val="00E0072E"/>
    <w:rsid w:val="00E01921"/>
    <w:rsid w:val="00E06B4E"/>
    <w:rsid w:val="00E111B6"/>
    <w:rsid w:val="00E16174"/>
    <w:rsid w:val="00E27301"/>
    <w:rsid w:val="00E32FE0"/>
    <w:rsid w:val="00E416F2"/>
    <w:rsid w:val="00E50975"/>
    <w:rsid w:val="00E53CAE"/>
    <w:rsid w:val="00E728C6"/>
    <w:rsid w:val="00E74B3B"/>
    <w:rsid w:val="00E7588E"/>
    <w:rsid w:val="00E942D3"/>
    <w:rsid w:val="00EA31B5"/>
    <w:rsid w:val="00EF0BE1"/>
    <w:rsid w:val="00F00598"/>
    <w:rsid w:val="00F00B26"/>
    <w:rsid w:val="00F32500"/>
    <w:rsid w:val="00F56585"/>
    <w:rsid w:val="00F57D44"/>
    <w:rsid w:val="00F8564B"/>
    <w:rsid w:val="00F85BF9"/>
    <w:rsid w:val="00F94D20"/>
    <w:rsid w:val="00FA6129"/>
    <w:rsid w:val="00FB0C25"/>
    <w:rsid w:val="00FC564E"/>
    <w:rsid w:val="00FD1078"/>
    <w:rsid w:val="00FE16F5"/>
    <w:rsid w:val="00FE4582"/>
    <w:rsid w:val="00FE5C3C"/>
    <w:rsid w:val="04F7956F"/>
    <w:rsid w:val="068F00BF"/>
    <w:rsid w:val="0C560204"/>
    <w:rsid w:val="0E445E38"/>
    <w:rsid w:val="0F8DA2C6"/>
    <w:rsid w:val="12C915DA"/>
    <w:rsid w:val="146113E9"/>
    <w:rsid w:val="1AB6C869"/>
    <w:rsid w:val="1D25DED9"/>
    <w:rsid w:val="29188AED"/>
    <w:rsid w:val="32172CF4"/>
    <w:rsid w:val="359E7E43"/>
    <w:rsid w:val="384A75EB"/>
    <w:rsid w:val="4ACBCA94"/>
    <w:rsid w:val="6193D26A"/>
    <w:rsid w:val="710E6669"/>
    <w:rsid w:val="77B747CE"/>
    <w:rsid w:val="7DD3C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656C"/>
  <w15:docId w15:val="{5F3F7C88-B4AE-4447-90DF-D629C61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5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9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1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8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81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-table">
    <w:name w:val="Heading 3 - table"/>
    <w:basedOn w:val="Heading3"/>
    <w:autoRedefine/>
    <w:uiPriority w:val="99"/>
    <w:qFormat/>
    <w:rsid w:val="008D1812"/>
    <w:pPr>
      <w:keepLines w:val="0"/>
      <w:spacing w:before="120" w:after="60"/>
      <w:contextualSpacing/>
      <w:outlineLvl w:val="9"/>
    </w:pPr>
    <w:rPr>
      <w:rFonts w:ascii="Calibri" w:eastAsia="Times New Roman" w:hAnsi="Calibri" w:cs="Tahoma"/>
      <w:b/>
      <w:bCs/>
      <w:color w:val="000000" w:themeColor="text1"/>
      <w:spacing w:val="5"/>
      <w:kern w:val="28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8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6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B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32FE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E32FE0"/>
  </w:style>
  <w:style w:type="character" w:customStyle="1" w:styleId="eop">
    <w:name w:val="eop"/>
    <w:basedOn w:val="DefaultParagraphFont"/>
    <w:rsid w:val="00E3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ansea.ac.uk/research/research-integrity-ethics-governance/research-governance/human-tissue-act/hta-forms/" TargetMode="External"/><Relationship Id="rId18" Type="http://schemas.openxmlformats.org/officeDocument/2006/relationships/hyperlink" Target="https://www.swansea.ac.uk/research/research-integrity-ethics-governance/research-governance/human-tissue-act/hta-qm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swansea.ac.uk/research/research-integrity-ethics-governance/research-governance/human-tissue-act/hta-qm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wansea.ac.uk/research/research-integrity-ethics-governance/research-governance/human-tissue-act/hta-forms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wansea.ac.uk/research/research-integrity-ethics-governance/research-governance/human-tissue-act/hta-qms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BA0D394ED4B8990356F5CA303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A753-6FE9-44DA-8AA5-98B23A7253D5}"/>
      </w:docPartPr>
      <w:docPartBody>
        <w:p w:rsidR="00C261A7" w:rsidRDefault="000B309F" w:rsidP="000B309F">
          <w:pPr>
            <w:pStyle w:val="C3BBA0D394ED4B8990356F5CA303341A"/>
          </w:pPr>
          <w:r w:rsidRPr="00D74F03">
            <w:rPr>
              <w:rStyle w:val="PlaceholderText"/>
            </w:rPr>
            <w:t>[Publish Date]</w:t>
          </w:r>
        </w:p>
      </w:docPartBody>
    </w:docPart>
    <w:docPart>
      <w:docPartPr>
        <w:name w:val="DED868763522418CA26F457008F2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3B90-23C1-4567-9ECC-6BD7F7344916}"/>
      </w:docPartPr>
      <w:docPartBody>
        <w:p w:rsidR="00A37BBC" w:rsidRDefault="00C261A7" w:rsidP="00C261A7">
          <w:pPr>
            <w:pStyle w:val="DED868763522418CA26F457008F2AD68"/>
          </w:pPr>
          <w:r w:rsidRPr="00D74F0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6"/>
    <w:rsid w:val="000B309F"/>
    <w:rsid w:val="002D6BF8"/>
    <w:rsid w:val="00352700"/>
    <w:rsid w:val="004B61E5"/>
    <w:rsid w:val="004D1903"/>
    <w:rsid w:val="004F2EE2"/>
    <w:rsid w:val="006C5E2E"/>
    <w:rsid w:val="007150B6"/>
    <w:rsid w:val="00921327"/>
    <w:rsid w:val="00A37BBC"/>
    <w:rsid w:val="00C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1A7"/>
    <w:rPr>
      <w:color w:val="808080"/>
    </w:rPr>
  </w:style>
  <w:style w:type="paragraph" w:customStyle="1" w:styleId="C3BBA0D394ED4B8990356F5CA303341A">
    <w:name w:val="C3BBA0D394ED4B8990356F5CA303341A"/>
    <w:rsid w:val="000B309F"/>
    <w:rPr>
      <w:kern w:val="2"/>
      <w14:ligatures w14:val="standardContextual"/>
    </w:rPr>
  </w:style>
  <w:style w:type="paragraph" w:customStyle="1" w:styleId="DED868763522418CA26F457008F2AD68">
    <w:name w:val="DED868763522418CA26F457008F2AD68"/>
    <w:rsid w:val="00C261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D1995-77E0-4762-B2BC-135A370F5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C9B6B-7141-40B9-B9C2-9D4BCD46B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50A7F-7ACC-4318-8153-464BE42B47D9}">
  <ds:schemaRefs>
    <ds:schemaRef ds:uri="http://schemas.microsoft.com/office/2006/metadata/properties"/>
    <ds:schemaRef ds:uri="http://schemas.microsoft.com/office/infopath/2007/PartnerControls"/>
    <ds:schemaRef ds:uri="2b655927-abfb-4af5-98e5-778dae7abf00"/>
    <ds:schemaRef ds:uri="385d165c-1db5-4337-9518-adbea0832ff5"/>
  </ds:schemaRefs>
</ds:datastoreItem>
</file>

<file path=customXml/itemProps5.xml><?xml version="1.0" encoding="utf-8"?>
<ds:datastoreItem xmlns:ds="http://schemas.openxmlformats.org/officeDocument/2006/customXml" ds:itemID="{05A8FFF7-A6AB-4D51-BCF5-E12034C11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4380</Characters>
  <Application>Microsoft Office Word</Application>
  <DocSecurity>0</DocSecurity>
  <Lines>1095</Lines>
  <Paragraphs>343</Paragraphs>
  <ScaleCrop>false</ScaleCrop>
  <Company>ABMU NHS Trust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HTA-08-TEMPLATE-Training Log</dc:title>
  <dc:creator>li002832</dc:creator>
  <cp:lastModifiedBy>Bethan Thomas</cp:lastModifiedBy>
  <cp:revision>141</cp:revision>
  <cp:lastPrinted>2023-01-24T15:11:00Z</cp:lastPrinted>
  <dcterms:created xsi:type="dcterms:W3CDTF">2023-06-20T20:53:00Z</dcterms:created>
  <dcterms:modified xsi:type="dcterms:W3CDTF">2024-04-07T14:14:00Z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368a38a731630f2ee6edf83decf1fd9b3976453179ddaad4a1cc9d13ed6143e5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