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C6" w:rsidRDefault="00AF05E3">
      <w:pPr>
        <w:pStyle w:val="Heading1"/>
        <w:spacing w:line="400" w:lineRule="auto"/>
      </w:pPr>
      <w:r>
        <w:t>The College, Swansea University Learning &amp; Teaching Strategy</w:t>
      </w:r>
    </w:p>
    <w:p w:rsidR="00AD09C6" w:rsidRDefault="00AD09C6">
      <w:pPr>
        <w:pStyle w:val="BodyText"/>
        <w:rPr>
          <w:b/>
          <w:sz w:val="22"/>
        </w:rPr>
      </w:pPr>
    </w:p>
    <w:p w:rsidR="00AD09C6" w:rsidRDefault="00AF05E3">
      <w:pPr>
        <w:pStyle w:val="Heading2"/>
        <w:spacing w:before="186"/>
      </w:pPr>
      <w:r>
        <w:t>Background</w:t>
      </w:r>
    </w:p>
    <w:p w:rsidR="00AD09C6" w:rsidRDefault="00AF05E3">
      <w:pPr>
        <w:pStyle w:val="BodyText"/>
        <w:spacing w:before="20" w:line="259" w:lineRule="auto"/>
        <w:ind w:left="100" w:right="345"/>
      </w:pPr>
      <w:r>
        <w:t>Following the creation of the Joint Venture between Navitas and Swansea University, The College became fully embedded, academically, within Swansea University. As a consequence The College’s academic procedures were revamped to be fully aligned and compati</w:t>
      </w:r>
      <w:r>
        <w:t>ble with those of Swansea University.</w:t>
      </w:r>
    </w:p>
    <w:p w:rsidR="00AD09C6" w:rsidRDefault="00AD09C6">
      <w:pPr>
        <w:pStyle w:val="BodyText"/>
        <w:spacing w:before="6"/>
        <w:rPr>
          <w:sz w:val="21"/>
        </w:rPr>
      </w:pPr>
    </w:p>
    <w:p w:rsidR="00AD09C6" w:rsidRDefault="00AF05E3">
      <w:pPr>
        <w:pStyle w:val="BodyText"/>
        <w:spacing w:line="259" w:lineRule="auto"/>
        <w:ind w:left="100" w:right="352"/>
      </w:pPr>
      <w:r>
        <w:t>Although a considerable amount of work has already been undertaken to incorporate The College within Swansea University’s academic infrastructure there is clearly an ongoing requirement to ensure continued alignment w</w:t>
      </w:r>
      <w:r>
        <w:t>ith the University’s developing Learning &amp; Teaching (L&amp;T) strategy.</w:t>
      </w:r>
    </w:p>
    <w:p w:rsidR="00AD09C6" w:rsidRDefault="00AD09C6">
      <w:pPr>
        <w:pStyle w:val="BodyText"/>
        <w:spacing w:before="8"/>
        <w:rPr>
          <w:sz w:val="21"/>
        </w:rPr>
      </w:pPr>
    </w:p>
    <w:p w:rsidR="00AD09C6" w:rsidRDefault="00AF05E3">
      <w:pPr>
        <w:pStyle w:val="Heading2"/>
        <w:spacing w:before="1"/>
      </w:pPr>
      <w:r>
        <w:t>Swansea University (SU) Learning &amp; Teaching (L&amp;T) Strategy</w:t>
      </w:r>
    </w:p>
    <w:p w:rsidR="00AD09C6" w:rsidRDefault="00AF05E3">
      <w:pPr>
        <w:pStyle w:val="BodyText"/>
        <w:spacing w:before="17" w:line="259" w:lineRule="auto"/>
        <w:ind w:left="100" w:right="774"/>
      </w:pPr>
      <w:r>
        <w:t>The L&amp;T strategy of SU is a based on a series of planned developments over the next two to five years for learning, teaching and</w:t>
      </w:r>
      <w:r>
        <w:t xml:space="preserve"> assessment that are founded on its centenary commitments:</w:t>
      </w:r>
    </w:p>
    <w:p w:rsidR="00AD09C6" w:rsidRDefault="00AF05E3">
      <w:pPr>
        <w:pStyle w:val="ListParagraph"/>
        <w:numPr>
          <w:ilvl w:val="0"/>
          <w:numId w:val="2"/>
        </w:numPr>
        <w:tabs>
          <w:tab w:val="left" w:pos="820"/>
          <w:tab w:val="left" w:pos="821"/>
        </w:tabs>
        <w:spacing w:before="1"/>
        <w:ind w:hanging="361"/>
        <w:rPr>
          <w:sz w:val="20"/>
        </w:rPr>
      </w:pPr>
      <w:r>
        <w:rPr>
          <w:sz w:val="20"/>
        </w:rPr>
        <w:t>We will deliver inspirational teaching, enhanced and informed by world-class research and professional</w:t>
      </w:r>
      <w:r>
        <w:rPr>
          <w:spacing w:val="-5"/>
          <w:sz w:val="20"/>
        </w:rPr>
        <w:t xml:space="preserve"> </w:t>
      </w:r>
      <w:r>
        <w:rPr>
          <w:sz w:val="20"/>
        </w:rPr>
        <w:t>practice</w:t>
      </w:r>
    </w:p>
    <w:p w:rsidR="00AD09C6" w:rsidRDefault="00AF05E3">
      <w:pPr>
        <w:pStyle w:val="ListParagraph"/>
        <w:numPr>
          <w:ilvl w:val="0"/>
          <w:numId w:val="2"/>
        </w:numPr>
        <w:tabs>
          <w:tab w:val="left" w:pos="820"/>
          <w:tab w:val="left" w:pos="821"/>
        </w:tabs>
        <w:spacing w:before="20"/>
        <w:ind w:hanging="361"/>
        <w:rPr>
          <w:sz w:val="20"/>
        </w:rPr>
      </w:pPr>
      <w:r>
        <w:rPr>
          <w:sz w:val="20"/>
        </w:rPr>
        <w:t>We</w:t>
      </w:r>
      <w:r>
        <w:rPr>
          <w:spacing w:val="-3"/>
          <w:sz w:val="20"/>
        </w:rPr>
        <w:t xml:space="preserve"> </w:t>
      </w:r>
      <w:r>
        <w:rPr>
          <w:sz w:val="20"/>
        </w:rPr>
        <w:t>will</w:t>
      </w:r>
      <w:r>
        <w:rPr>
          <w:spacing w:val="-3"/>
          <w:sz w:val="20"/>
        </w:rPr>
        <w:t xml:space="preserve"> </w:t>
      </w:r>
      <w:r>
        <w:rPr>
          <w:sz w:val="20"/>
        </w:rPr>
        <w:t>increase</w:t>
      </w:r>
      <w:r>
        <w:rPr>
          <w:spacing w:val="-2"/>
          <w:sz w:val="20"/>
        </w:rPr>
        <w:t xml:space="preserve"> </w:t>
      </w:r>
      <w:r>
        <w:rPr>
          <w:sz w:val="20"/>
        </w:rPr>
        <w:t>the</w:t>
      </w:r>
      <w:r>
        <w:rPr>
          <w:spacing w:val="-3"/>
          <w:sz w:val="20"/>
        </w:rPr>
        <w:t xml:space="preserve"> </w:t>
      </w:r>
      <w:r>
        <w:rPr>
          <w:sz w:val="20"/>
        </w:rPr>
        <w:t>participation</w:t>
      </w:r>
      <w:r>
        <w:rPr>
          <w:spacing w:val="-2"/>
          <w:sz w:val="20"/>
        </w:rPr>
        <w:t xml:space="preserve"> </w:t>
      </w:r>
      <w:r>
        <w:rPr>
          <w:sz w:val="20"/>
        </w:rPr>
        <w:t>of</w:t>
      </w:r>
      <w:r>
        <w:rPr>
          <w:spacing w:val="-4"/>
          <w:sz w:val="20"/>
        </w:rPr>
        <w:t xml:space="preserve"> </w:t>
      </w:r>
      <w:r>
        <w:rPr>
          <w:sz w:val="20"/>
        </w:rPr>
        <w:t>students from</w:t>
      </w:r>
      <w:r>
        <w:rPr>
          <w:spacing w:val="-3"/>
          <w:sz w:val="20"/>
        </w:rPr>
        <w:t xml:space="preserve"> </w:t>
      </w:r>
      <w:r>
        <w:rPr>
          <w:sz w:val="20"/>
        </w:rPr>
        <w:t>under-represented</w:t>
      </w:r>
      <w:r>
        <w:rPr>
          <w:spacing w:val="-2"/>
          <w:sz w:val="20"/>
        </w:rPr>
        <w:t xml:space="preserve"> </w:t>
      </w:r>
      <w:r>
        <w:rPr>
          <w:sz w:val="20"/>
        </w:rPr>
        <w:t>groups</w:t>
      </w:r>
      <w:r>
        <w:rPr>
          <w:spacing w:val="-1"/>
          <w:sz w:val="20"/>
        </w:rPr>
        <w:t xml:space="preserve"> </w:t>
      </w:r>
      <w:r>
        <w:rPr>
          <w:sz w:val="20"/>
        </w:rPr>
        <w:t>and</w:t>
      </w:r>
      <w:r>
        <w:rPr>
          <w:spacing w:val="-2"/>
          <w:sz w:val="20"/>
        </w:rPr>
        <w:t xml:space="preserve"> </w:t>
      </w:r>
      <w:r>
        <w:rPr>
          <w:sz w:val="20"/>
        </w:rPr>
        <w:t>comm</w:t>
      </w:r>
      <w:r>
        <w:rPr>
          <w:sz w:val="20"/>
        </w:rPr>
        <w:t>unities,</w:t>
      </w:r>
      <w:r>
        <w:rPr>
          <w:spacing w:val="-2"/>
          <w:sz w:val="20"/>
        </w:rPr>
        <w:t xml:space="preserve"> </w:t>
      </w:r>
      <w:r>
        <w:rPr>
          <w:sz w:val="20"/>
        </w:rPr>
        <w:t>and</w:t>
      </w:r>
      <w:r>
        <w:rPr>
          <w:spacing w:val="-1"/>
          <w:sz w:val="20"/>
        </w:rPr>
        <w:t xml:space="preserve"> </w:t>
      </w:r>
      <w:r>
        <w:rPr>
          <w:sz w:val="20"/>
        </w:rPr>
        <w:t>provide</w:t>
      </w:r>
      <w:r>
        <w:rPr>
          <w:spacing w:val="-3"/>
          <w:sz w:val="20"/>
        </w:rPr>
        <w:t xml:space="preserve"> </w:t>
      </w:r>
      <w:r>
        <w:rPr>
          <w:sz w:val="20"/>
        </w:rPr>
        <w:t>the</w:t>
      </w:r>
      <w:r>
        <w:rPr>
          <w:spacing w:val="-3"/>
          <w:sz w:val="20"/>
        </w:rPr>
        <w:t xml:space="preserve"> </w:t>
      </w:r>
      <w:r>
        <w:rPr>
          <w:sz w:val="20"/>
        </w:rPr>
        <w:t>quality</w:t>
      </w:r>
      <w:r>
        <w:rPr>
          <w:spacing w:val="-1"/>
          <w:sz w:val="20"/>
        </w:rPr>
        <w:t xml:space="preserve"> </w:t>
      </w:r>
      <w:r>
        <w:rPr>
          <w:sz w:val="20"/>
        </w:rPr>
        <w:t>of</w:t>
      </w:r>
      <w:r>
        <w:rPr>
          <w:spacing w:val="-4"/>
          <w:sz w:val="20"/>
        </w:rPr>
        <w:t xml:space="preserve"> </w:t>
      </w:r>
      <w:r>
        <w:rPr>
          <w:sz w:val="20"/>
        </w:rPr>
        <w:t>support</w:t>
      </w:r>
      <w:r>
        <w:rPr>
          <w:spacing w:val="-4"/>
          <w:sz w:val="20"/>
        </w:rPr>
        <w:t xml:space="preserve"> </w:t>
      </w:r>
      <w:r>
        <w:rPr>
          <w:sz w:val="20"/>
        </w:rPr>
        <w:t>needed</w:t>
      </w:r>
      <w:r>
        <w:rPr>
          <w:spacing w:val="-1"/>
          <w:sz w:val="20"/>
        </w:rPr>
        <w:t xml:space="preserve"> </w:t>
      </w:r>
      <w:r>
        <w:rPr>
          <w:sz w:val="20"/>
        </w:rPr>
        <w:t>to</w:t>
      </w:r>
      <w:r>
        <w:rPr>
          <w:spacing w:val="-2"/>
          <w:sz w:val="20"/>
        </w:rPr>
        <w:t xml:space="preserve"> </w:t>
      </w:r>
      <w:r>
        <w:rPr>
          <w:sz w:val="20"/>
        </w:rPr>
        <w:t>enable</w:t>
      </w:r>
      <w:r>
        <w:rPr>
          <w:spacing w:val="-4"/>
          <w:sz w:val="20"/>
        </w:rPr>
        <w:t xml:space="preserve"> </w:t>
      </w:r>
      <w:r>
        <w:rPr>
          <w:sz w:val="20"/>
        </w:rPr>
        <w:t>their</w:t>
      </w:r>
      <w:r>
        <w:rPr>
          <w:spacing w:val="-2"/>
          <w:sz w:val="20"/>
        </w:rPr>
        <w:t xml:space="preserve"> </w:t>
      </w:r>
      <w:r>
        <w:rPr>
          <w:sz w:val="20"/>
        </w:rPr>
        <w:t>success</w:t>
      </w:r>
    </w:p>
    <w:p w:rsidR="00AD09C6" w:rsidRDefault="00AF05E3">
      <w:pPr>
        <w:pStyle w:val="ListParagraph"/>
        <w:numPr>
          <w:ilvl w:val="0"/>
          <w:numId w:val="2"/>
        </w:numPr>
        <w:tabs>
          <w:tab w:val="left" w:pos="820"/>
          <w:tab w:val="left" w:pos="821"/>
        </w:tabs>
        <w:spacing w:before="20"/>
        <w:ind w:hanging="361"/>
        <w:rPr>
          <w:sz w:val="20"/>
        </w:rPr>
      </w:pPr>
      <w:r>
        <w:rPr>
          <w:sz w:val="20"/>
        </w:rPr>
        <w:t>We will respect and value our students as</w:t>
      </w:r>
      <w:r>
        <w:rPr>
          <w:spacing w:val="-1"/>
          <w:sz w:val="20"/>
        </w:rPr>
        <w:t xml:space="preserve"> </w:t>
      </w:r>
      <w:r>
        <w:rPr>
          <w:sz w:val="20"/>
        </w:rPr>
        <w:t>partners</w:t>
      </w:r>
    </w:p>
    <w:p w:rsidR="00AD09C6" w:rsidRDefault="00AF05E3">
      <w:pPr>
        <w:pStyle w:val="ListParagraph"/>
        <w:numPr>
          <w:ilvl w:val="0"/>
          <w:numId w:val="2"/>
        </w:numPr>
        <w:tabs>
          <w:tab w:val="left" w:pos="820"/>
          <w:tab w:val="left" w:pos="821"/>
        </w:tabs>
        <w:spacing w:before="17"/>
        <w:ind w:hanging="361"/>
        <w:rPr>
          <w:sz w:val="20"/>
        </w:rPr>
      </w:pPr>
      <w:r>
        <w:rPr>
          <w:sz w:val="20"/>
        </w:rPr>
        <w:t>We will create a supportive and enriching learning environment for all our</w:t>
      </w:r>
      <w:r>
        <w:rPr>
          <w:spacing w:val="-8"/>
          <w:sz w:val="20"/>
        </w:rPr>
        <w:t xml:space="preserve"> </w:t>
      </w:r>
      <w:r>
        <w:rPr>
          <w:sz w:val="20"/>
        </w:rPr>
        <w:t>students</w:t>
      </w:r>
    </w:p>
    <w:p w:rsidR="00AD09C6" w:rsidRDefault="00AF05E3">
      <w:pPr>
        <w:pStyle w:val="ListParagraph"/>
        <w:numPr>
          <w:ilvl w:val="0"/>
          <w:numId w:val="2"/>
        </w:numPr>
        <w:tabs>
          <w:tab w:val="left" w:pos="820"/>
          <w:tab w:val="left" w:pos="821"/>
        </w:tabs>
        <w:spacing w:before="20"/>
        <w:ind w:hanging="361"/>
        <w:rPr>
          <w:sz w:val="20"/>
        </w:rPr>
      </w:pPr>
      <w:r>
        <w:rPr>
          <w:sz w:val="20"/>
        </w:rPr>
        <w:t>We will provide exciting opportunities for stu</w:t>
      </w:r>
      <w:r>
        <w:rPr>
          <w:sz w:val="20"/>
        </w:rPr>
        <w:t>dents to enhance their skills, global knowledge and cultural</w:t>
      </w:r>
      <w:r>
        <w:rPr>
          <w:spacing w:val="-14"/>
          <w:sz w:val="20"/>
        </w:rPr>
        <w:t xml:space="preserve"> </w:t>
      </w:r>
      <w:r>
        <w:rPr>
          <w:sz w:val="20"/>
        </w:rPr>
        <w:t>agility</w:t>
      </w:r>
    </w:p>
    <w:p w:rsidR="00AD09C6" w:rsidRDefault="00AF05E3">
      <w:pPr>
        <w:pStyle w:val="ListParagraph"/>
        <w:numPr>
          <w:ilvl w:val="0"/>
          <w:numId w:val="2"/>
        </w:numPr>
        <w:tabs>
          <w:tab w:val="left" w:pos="820"/>
          <w:tab w:val="left" w:pos="821"/>
        </w:tabs>
        <w:spacing w:before="20"/>
        <w:ind w:hanging="361"/>
        <w:rPr>
          <w:sz w:val="20"/>
        </w:rPr>
      </w:pPr>
      <w:r>
        <w:rPr>
          <w:sz w:val="20"/>
        </w:rPr>
        <w:t>We will support our students to achieve the highest possible academic and employment</w:t>
      </w:r>
      <w:r>
        <w:rPr>
          <w:spacing w:val="-4"/>
          <w:sz w:val="20"/>
        </w:rPr>
        <w:t xml:space="preserve"> </w:t>
      </w:r>
      <w:r>
        <w:rPr>
          <w:sz w:val="20"/>
        </w:rPr>
        <w:t>outcomes</w:t>
      </w:r>
    </w:p>
    <w:p w:rsidR="00AD09C6" w:rsidRDefault="00AD09C6">
      <w:pPr>
        <w:pStyle w:val="BodyText"/>
        <w:spacing w:before="1"/>
        <w:rPr>
          <w:sz w:val="23"/>
        </w:rPr>
      </w:pPr>
    </w:p>
    <w:p w:rsidR="00AD09C6" w:rsidRDefault="00AF05E3">
      <w:pPr>
        <w:pStyle w:val="BodyText"/>
        <w:ind w:left="100"/>
      </w:pPr>
      <w:r>
        <w:t>In particular the focus will be on achieving six objectives:</w:t>
      </w:r>
    </w:p>
    <w:p w:rsidR="00AD09C6" w:rsidRDefault="00AF05E3">
      <w:pPr>
        <w:pStyle w:val="ListParagraph"/>
        <w:numPr>
          <w:ilvl w:val="0"/>
          <w:numId w:val="1"/>
        </w:numPr>
        <w:tabs>
          <w:tab w:val="left" w:pos="820"/>
          <w:tab w:val="left" w:pos="821"/>
        </w:tabs>
        <w:ind w:hanging="361"/>
        <w:rPr>
          <w:sz w:val="20"/>
        </w:rPr>
      </w:pPr>
      <w:r>
        <w:rPr>
          <w:sz w:val="20"/>
        </w:rPr>
        <w:t>Objective 1- Students will benefit from personalised, flexible and inclusive learning with the support of learning</w:t>
      </w:r>
      <w:r>
        <w:rPr>
          <w:spacing w:val="-16"/>
          <w:sz w:val="20"/>
        </w:rPr>
        <w:t xml:space="preserve"> </w:t>
      </w:r>
      <w:r>
        <w:rPr>
          <w:sz w:val="20"/>
        </w:rPr>
        <w:t>communities.</w:t>
      </w:r>
    </w:p>
    <w:p w:rsidR="00AD09C6" w:rsidRDefault="00AF05E3">
      <w:pPr>
        <w:pStyle w:val="ListParagraph"/>
        <w:numPr>
          <w:ilvl w:val="0"/>
          <w:numId w:val="1"/>
        </w:numPr>
        <w:tabs>
          <w:tab w:val="left" w:pos="820"/>
          <w:tab w:val="left" w:pos="821"/>
        </w:tabs>
        <w:ind w:hanging="361"/>
        <w:rPr>
          <w:sz w:val="20"/>
        </w:rPr>
      </w:pPr>
      <w:r>
        <w:rPr>
          <w:sz w:val="20"/>
        </w:rPr>
        <w:t>Objective</w:t>
      </w:r>
      <w:r>
        <w:rPr>
          <w:spacing w:val="-3"/>
          <w:sz w:val="20"/>
        </w:rPr>
        <w:t xml:space="preserve"> </w:t>
      </w:r>
      <w:r>
        <w:rPr>
          <w:sz w:val="20"/>
        </w:rPr>
        <w:t>2</w:t>
      </w:r>
      <w:r>
        <w:rPr>
          <w:spacing w:val="-1"/>
          <w:sz w:val="20"/>
        </w:rPr>
        <w:t xml:space="preserve"> </w:t>
      </w:r>
      <w:r>
        <w:rPr>
          <w:sz w:val="20"/>
        </w:rPr>
        <w:t>-</w:t>
      </w:r>
      <w:r>
        <w:rPr>
          <w:spacing w:val="-1"/>
          <w:sz w:val="20"/>
        </w:rPr>
        <w:t xml:space="preserve"> </w:t>
      </w:r>
      <w:r>
        <w:rPr>
          <w:sz w:val="20"/>
        </w:rPr>
        <w:t>The</w:t>
      </w:r>
      <w:r>
        <w:rPr>
          <w:spacing w:val="-3"/>
          <w:sz w:val="20"/>
        </w:rPr>
        <w:t xml:space="preserve"> </w:t>
      </w:r>
      <w:r>
        <w:rPr>
          <w:sz w:val="20"/>
        </w:rPr>
        <w:t>six</w:t>
      </w:r>
      <w:r>
        <w:rPr>
          <w:spacing w:val="-1"/>
          <w:sz w:val="20"/>
        </w:rPr>
        <w:t xml:space="preserve"> </w:t>
      </w:r>
      <w:r>
        <w:rPr>
          <w:sz w:val="20"/>
        </w:rPr>
        <w:t>dimensions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Centenary</w:t>
      </w:r>
      <w:r>
        <w:rPr>
          <w:spacing w:val="-2"/>
          <w:sz w:val="20"/>
        </w:rPr>
        <w:t xml:space="preserve"> </w:t>
      </w:r>
      <w:r>
        <w:rPr>
          <w:sz w:val="20"/>
        </w:rPr>
        <w:t>Curriculum</w:t>
      </w:r>
      <w:r>
        <w:rPr>
          <w:spacing w:val="-2"/>
          <w:sz w:val="20"/>
        </w:rPr>
        <w:t xml:space="preserve"> </w:t>
      </w:r>
      <w:r>
        <w:rPr>
          <w:sz w:val="20"/>
        </w:rPr>
        <w:t>will</w:t>
      </w:r>
      <w:r>
        <w:rPr>
          <w:spacing w:val="-2"/>
          <w:sz w:val="20"/>
        </w:rPr>
        <w:t xml:space="preserve"> </w:t>
      </w:r>
      <w:r>
        <w:rPr>
          <w:sz w:val="20"/>
        </w:rPr>
        <w:t>be</w:t>
      </w:r>
      <w:r>
        <w:rPr>
          <w:spacing w:val="-1"/>
          <w:sz w:val="20"/>
        </w:rPr>
        <w:t xml:space="preserve"> </w:t>
      </w:r>
      <w:r>
        <w:rPr>
          <w:sz w:val="20"/>
        </w:rPr>
        <w:t>embedded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highest</w:t>
      </w:r>
      <w:r>
        <w:rPr>
          <w:spacing w:val="-2"/>
          <w:sz w:val="20"/>
        </w:rPr>
        <w:t xml:space="preserve"> </w:t>
      </w:r>
      <w:r>
        <w:rPr>
          <w:sz w:val="20"/>
        </w:rPr>
        <w:t>standard</w:t>
      </w:r>
      <w:r>
        <w:rPr>
          <w:spacing w:val="-4"/>
          <w:sz w:val="20"/>
        </w:rPr>
        <w:t xml:space="preserve"> </w:t>
      </w:r>
      <w:r>
        <w:rPr>
          <w:sz w:val="20"/>
        </w:rPr>
        <w:t>within</w:t>
      </w:r>
      <w:r>
        <w:rPr>
          <w:spacing w:val="-2"/>
          <w:sz w:val="20"/>
        </w:rPr>
        <w:t xml:space="preserve"> </w:t>
      </w:r>
      <w:r>
        <w:rPr>
          <w:sz w:val="20"/>
        </w:rPr>
        <w:t>all</w:t>
      </w:r>
      <w:r>
        <w:rPr>
          <w:spacing w:val="-1"/>
          <w:sz w:val="20"/>
        </w:rPr>
        <w:t xml:space="preserve"> </w:t>
      </w:r>
      <w:r>
        <w:rPr>
          <w:sz w:val="20"/>
        </w:rPr>
        <w:t>programmes</w:t>
      </w:r>
      <w:r>
        <w:rPr>
          <w:spacing w:val="-2"/>
          <w:sz w:val="20"/>
        </w:rPr>
        <w:t xml:space="preserve"> </w:t>
      </w:r>
      <w:r>
        <w:rPr>
          <w:sz w:val="20"/>
        </w:rPr>
        <w:t>to</w:t>
      </w:r>
      <w:r>
        <w:rPr>
          <w:spacing w:val="-2"/>
          <w:sz w:val="20"/>
        </w:rPr>
        <w:t xml:space="preserve"> </w:t>
      </w:r>
      <w:r>
        <w:rPr>
          <w:sz w:val="20"/>
        </w:rPr>
        <w:t>d</w:t>
      </w:r>
      <w:r>
        <w:rPr>
          <w:sz w:val="20"/>
        </w:rPr>
        <w:t>evelop</w:t>
      </w:r>
      <w:r>
        <w:rPr>
          <w:spacing w:val="-1"/>
          <w:sz w:val="20"/>
        </w:rPr>
        <w:t xml:space="preserve"> </w:t>
      </w:r>
      <w:r>
        <w:rPr>
          <w:sz w:val="20"/>
        </w:rPr>
        <w:t>the</w:t>
      </w:r>
      <w:r>
        <w:rPr>
          <w:spacing w:val="7"/>
          <w:sz w:val="20"/>
        </w:rPr>
        <w:t xml:space="preserve"> </w:t>
      </w:r>
      <w:r>
        <w:rPr>
          <w:sz w:val="20"/>
        </w:rPr>
        <w:t>Swansea</w:t>
      </w:r>
      <w:r>
        <w:rPr>
          <w:spacing w:val="-2"/>
          <w:sz w:val="20"/>
        </w:rPr>
        <w:t xml:space="preserve"> </w:t>
      </w:r>
      <w:r>
        <w:rPr>
          <w:sz w:val="20"/>
        </w:rPr>
        <w:t>Graduate.</w:t>
      </w:r>
    </w:p>
    <w:p w:rsidR="00AD09C6" w:rsidRDefault="00AF05E3">
      <w:pPr>
        <w:pStyle w:val="ListParagraph"/>
        <w:numPr>
          <w:ilvl w:val="0"/>
          <w:numId w:val="1"/>
        </w:numPr>
        <w:tabs>
          <w:tab w:val="left" w:pos="820"/>
          <w:tab w:val="left" w:pos="821"/>
        </w:tabs>
        <w:spacing w:before="21"/>
        <w:ind w:hanging="361"/>
        <w:rPr>
          <w:sz w:val="20"/>
        </w:rPr>
      </w:pPr>
      <w:r>
        <w:rPr>
          <w:sz w:val="20"/>
        </w:rPr>
        <w:t>Objective 3 - Our teaching community will be empowered to deliver high quality teaching and assessment and will be recognised and rewarded for doing</w:t>
      </w:r>
      <w:r>
        <w:rPr>
          <w:spacing w:val="-31"/>
          <w:sz w:val="20"/>
        </w:rPr>
        <w:t xml:space="preserve"> </w:t>
      </w:r>
      <w:r>
        <w:rPr>
          <w:sz w:val="20"/>
        </w:rPr>
        <w:t>so.</w:t>
      </w:r>
    </w:p>
    <w:p w:rsidR="00AD09C6" w:rsidRDefault="00AF05E3">
      <w:pPr>
        <w:pStyle w:val="ListParagraph"/>
        <w:numPr>
          <w:ilvl w:val="0"/>
          <w:numId w:val="1"/>
        </w:numPr>
        <w:tabs>
          <w:tab w:val="left" w:pos="820"/>
          <w:tab w:val="left" w:pos="821"/>
        </w:tabs>
        <w:ind w:hanging="361"/>
        <w:rPr>
          <w:sz w:val="20"/>
        </w:rPr>
      </w:pPr>
      <w:r>
        <w:rPr>
          <w:sz w:val="20"/>
        </w:rPr>
        <w:t>Objective</w:t>
      </w:r>
      <w:r>
        <w:rPr>
          <w:spacing w:val="-8"/>
          <w:sz w:val="20"/>
        </w:rPr>
        <w:t xml:space="preserve"> </w:t>
      </w:r>
      <w:r>
        <w:rPr>
          <w:sz w:val="20"/>
        </w:rPr>
        <w:t>4</w:t>
      </w:r>
      <w:r>
        <w:rPr>
          <w:spacing w:val="-6"/>
          <w:sz w:val="20"/>
        </w:rPr>
        <w:t xml:space="preserve"> </w:t>
      </w:r>
      <w:r>
        <w:rPr>
          <w:sz w:val="20"/>
        </w:rPr>
        <w:t>-</w:t>
      </w:r>
      <w:r>
        <w:rPr>
          <w:spacing w:val="-4"/>
          <w:sz w:val="20"/>
        </w:rPr>
        <w:t xml:space="preserve"> </w:t>
      </w:r>
      <w:r>
        <w:rPr>
          <w:sz w:val="20"/>
        </w:rPr>
        <w:t>Representatives</w:t>
      </w:r>
      <w:r>
        <w:rPr>
          <w:spacing w:val="-6"/>
          <w:sz w:val="20"/>
        </w:rPr>
        <w:t xml:space="preserve"> </w:t>
      </w:r>
      <w:r>
        <w:rPr>
          <w:sz w:val="20"/>
        </w:rPr>
        <w:t>of</w:t>
      </w:r>
      <w:r>
        <w:rPr>
          <w:spacing w:val="-8"/>
          <w:sz w:val="20"/>
        </w:rPr>
        <w:t xml:space="preserve"> </w:t>
      </w:r>
      <w:r>
        <w:rPr>
          <w:sz w:val="20"/>
        </w:rPr>
        <w:t>students,</w:t>
      </w:r>
      <w:r>
        <w:rPr>
          <w:spacing w:val="-5"/>
          <w:sz w:val="20"/>
        </w:rPr>
        <w:t xml:space="preserve"> </w:t>
      </w:r>
      <w:r>
        <w:rPr>
          <w:sz w:val="20"/>
        </w:rPr>
        <w:t>alumni,</w:t>
      </w:r>
      <w:r>
        <w:rPr>
          <w:spacing w:val="-6"/>
          <w:sz w:val="20"/>
        </w:rPr>
        <w:t xml:space="preserve"> </w:t>
      </w:r>
      <w:r>
        <w:rPr>
          <w:sz w:val="20"/>
        </w:rPr>
        <w:t>employers</w:t>
      </w:r>
      <w:r>
        <w:rPr>
          <w:spacing w:val="-6"/>
          <w:sz w:val="20"/>
        </w:rPr>
        <w:t xml:space="preserve"> </w:t>
      </w:r>
      <w:r>
        <w:rPr>
          <w:sz w:val="20"/>
        </w:rPr>
        <w:t>and</w:t>
      </w:r>
      <w:r>
        <w:rPr>
          <w:spacing w:val="-6"/>
          <w:sz w:val="20"/>
        </w:rPr>
        <w:t xml:space="preserve"> </w:t>
      </w:r>
      <w:r>
        <w:rPr>
          <w:sz w:val="20"/>
        </w:rPr>
        <w:t>service</w:t>
      </w:r>
      <w:r>
        <w:rPr>
          <w:spacing w:val="-7"/>
          <w:sz w:val="20"/>
        </w:rPr>
        <w:t xml:space="preserve"> </w:t>
      </w:r>
      <w:r>
        <w:rPr>
          <w:sz w:val="20"/>
        </w:rPr>
        <w:t>users</w:t>
      </w:r>
      <w:r>
        <w:rPr>
          <w:spacing w:val="-6"/>
          <w:sz w:val="20"/>
        </w:rPr>
        <w:t xml:space="preserve"> </w:t>
      </w:r>
      <w:r>
        <w:rPr>
          <w:sz w:val="20"/>
        </w:rPr>
        <w:t>will</w:t>
      </w:r>
      <w:r>
        <w:rPr>
          <w:spacing w:val="-6"/>
          <w:sz w:val="20"/>
        </w:rPr>
        <w:t xml:space="preserve"> </w:t>
      </w:r>
      <w:r>
        <w:rPr>
          <w:sz w:val="20"/>
        </w:rPr>
        <w:t>engage</w:t>
      </w:r>
      <w:r>
        <w:rPr>
          <w:spacing w:val="-5"/>
          <w:sz w:val="20"/>
        </w:rPr>
        <w:t xml:space="preserve"> </w:t>
      </w:r>
      <w:r>
        <w:rPr>
          <w:sz w:val="20"/>
        </w:rPr>
        <w:t>and</w:t>
      </w:r>
      <w:r>
        <w:rPr>
          <w:spacing w:val="-6"/>
          <w:sz w:val="20"/>
        </w:rPr>
        <w:t xml:space="preserve"> </w:t>
      </w:r>
      <w:r>
        <w:rPr>
          <w:sz w:val="20"/>
        </w:rPr>
        <w:t>contribute</w:t>
      </w:r>
      <w:r>
        <w:rPr>
          <w:spacing w:val="-6"/>
          <w:sz w:val="20"/>
        </w:rPr>
        <w:t xml:space="preserve"> </w:t>
      </w:r>
      <w:r>
        <w:rPr>
          <w:sz w:val="20"/>
        </w:rPr>
        <w:t>to</w:t>
      </w:r>
      <w:r>
        <w:rPr>
          <w:spacing w:val="-6"/>
          <w:sz w:val="20"/>
        </w:rPr>
        <w:t xml:space="preserve"> </w:t>
      </w:r>
      <w:r>
        <w:rPr>
          <w:sz w:val="20"/>
        </w:rPr>
        <w:t>the</w:t>
      </w:r>
      <w:r>
        <w:rPr>
          <w:spacing w:val="-8"/>
          <w:sz w:val="20"/>
        </w:rPr>
        <w:t xml:space="preserve"> </w:t>
      </w:r>
      <w:r>
        <w:rPr>
          <w:sz w:val="20"/>
        </w:rPr>
        <w:t>development</w:t>
      </w:r>
      <w:r>
        <w:rPr>
          <w:spacing w:val="-5"/>
          <w:sz w:val="20"/>
        </w:rPr>
        <w:t xml:space="preserve"> </w:t>
      </w:r>
      <w:r>
        <w:rPr>
          <w:sz w:val="20"/>
        </w:rPr>
        <w:t>in</w:t>
      </w:r>
      <w:r>
        <w:rPr>
          <w:spacing w:val="-6"/>
          <w:sz w:val="20"/>
        </w:rPr>
        <w:t xml:space="preserve"> </w:t>
      </w:r>
      <w:r>
        <w:rPr>
          <w:sz w:val="20"/>
        </w:rPr>
        <w:t>learning,</w:t>
      </w:r>
      <w:r>
        <w:rPr>
          <w:spacing w:val="-6"/>
          <w:sz w:val="20"/>
        </w:rPr>
        <w:t xml:space="preserve"> </w:t>
      </w:r>
      <w:r>
        <w:rPr>
          <w:sz w:val="20"/>
        </w:rPr>
        <w:t>teaching</w:t>
      </w:r>
      <w:r>
        <w:rPr>
          <w:spacing w:val="-6"/>
          <w:sz w:val="20"/>
        </w:rPr>
        <w:t xml:space="preserve"> </w:t>
      </w:r>
      <w:r>
        <w:rPr>
          <w:sz w:val="20"/>
        </w:rPr>
        <w:t>and</w:t>
      </w:r>
      <w:r>
        <w:rPr>
          <w:spacing w:val="-6"/>
          <w:sz w:val="20"/>
        </w:rPr>
        <w:t xml:space="preserve"> </w:t>
      </w:r>
      <w:r>
        <w:rPr>
          <w:sz w:val="20"/>
        </w:rPr>
        <w:t>assessment.</w:t>
      </w:r>
    </w:p>
    <w:p w:rsidR="00AD09C6" w:rsidRDefault="00AF05E3">
      <w:pPr>
        <w:pStyle w:val="ListParagraph"/>
        <w:numPr>
          <w:ilvl w:val="0"/>
          <w:numId w:val="1"/>
        </w:numPr>
        <w:tabs>
          <w:tab w:val="left" w:pos="820"/>
          <w:tab w:val="left" w:pos="821"/>
        </w:tabs>
        <w:ind w:hanging="361"/>
        <w:rPr>
          <w:sz w:val="20"/>
        </w:rPr>
      </w:pPr>
      <w:r>
        <w:rPr>
          <w:sz w:val="20"/>
        </w:rPr>
        <w:t>Objective 5 - Cultivate our learning environment to enable our learning communities to</w:t>
      </w:r>
      <w:r>
        <w:rPr>
          <w:spacing w:val="-10"/>
          <w:sz w:val="20"/>
        </w:rPr>
        <w:t xml:space="preserve"> </w:t>
      </w:r>
      <w:r>
        <w:rPr>
          <w:sz w:val="20"/>
        </w:rPr>
        <w:t>flourish.</w:t>
      </w:r>
    </w:p>
    <w:p w:rsidR="00AD09C6" w:rsidRDefault="00AF05E3">
      <w:pPr>
        <w:pStyle w:val="ListParagraph"/>
        <w:numPr>
          <w:ilvl w:val="0"/>
          <w:numId w:val="1"/>
        </w:numPr>
        <w:tabs>
          <w:tab w:val="left" w:pos="820"/>
          <w:tab w:val="left" w:pos="821"/>
        </w:tabs>
        <w:ind w:hanging="361"/>
        <w:rPr>
          <w:sz w:val="20"/>
        </w:rPr>
      </w:pPr>
      <w:r>
        <w:rPr>
          <w:sz w:val="20"/>
        </w:rPr>
        <w:t>Objective</w:t>
      </w:r>
      <w:r>
        <w:rPr>
          <w:spacing w:val="-3"/>
          <w:sz w:val="20"/>
        </w:rPr>
        <w:t xml:space="preserve"> </w:t>
      </w:r>
      <w:r>
        <w:rPr>
          <w:sz w:val="20"/>
        </w:rPr>
        <w:t>6 -</w:t>
      </w:r>
      <w:r>
        <w:rPr>
          <w:spacing w:val="-2"/>
          <w:sz w:val="20"/>
        </w:rPr>
        <w:t xml:space="preserve"> </w:t>
      </w:r>
      <w:r>
        <w:rPr>
          <w:sz w:val="20"/>
        </w:rPr>
        <w:t>Our</w:t>
      </w:r>
      <w:r>
        <w:rPr>
          <w:spacing w:val="-1"/>
          <w:sz w:val="20"/>
        </w:rPr>
        <w:t xml:space="preserve"> </w:t>
      </w:r>
      <w:r>
        <w:rPr>
          <w:sz w:val="20"/>
        </w:rPr>
        <w:t>academic</w:t>
      </w:r>
      <w:r>
        <w:rPr>
          <w:spacing w:val="-1"/>
          <w:sz w:val="20"/>
        </w:rPr>
        <w:t xml:space="preserve"> </w:t>
      </w:r>
      <w:r>
        <w:rPr>
          <w:sz w:val="20"/>
        </w:rPr>
        <w:t>data</w:t>
      </w:r>
      <w:r>
        <w:rPr>
          <w:spacing w:val="-1"/>
          <w:sz w:val="20"/>
        </w:rPr>
        <w:t xml:space="preserve"> </w:t>
      </w:r>
      <w:r>
        <w:rPr>
          <w:sz w:val="20"/>
        </w:rPr>
        <w:t>systems</w:t>
      </w:r>
      <w:r>
        <w:rPr>
          <w:spacing w:val="-1"/>
          <w:sz w:val="20"/>
        </w:rPr>
        <w:t xml:space="preserve"> </w:t>
      </w:r>
      <w:r>
        <w:rPr>
          <w:sz w:val="20"/>
        </w:rPr>
        <w:t>and</w:t>
      </w:r>
      <w:r>
        <w:rPr>
          <w:spacing w:val="-1"/>
          <w:sz w:val="20"/>
        </w:rPr>
        <w:t xml:space="preserve"> </w:t>
      </w:r>
      <w:r>
        <w:rPr>
          <w:sz w:val="20"/>
        </w:rPr>
        <w:t>processes</w:t>
      </w:r>
      <w:r>
        <w:rPr>
          <w:spacing w:val="-1"/>
          <w:sz w:val="20"/>
        </w:rPr>
        <w:t xml:space="preserve"> </w:t>
      </w:r>
      <w:r>
        <w:rPr>
          <w:sz w:val="20"/>
        </w:rPr>
        <w:t>will</w:t>
      </w:r>
      <w:r>
        <w:rPr>
          <w:spacing w:val="-1"/>
          <w:sz w:val="20"/>
        </w:rPr>
        <w:t xml:space="preserve"> </w:t>
      </w:r>
      <w:r>
        <w:rPr>
          <w:sz w:val="20"/>
        </w:rPr>
        <w:t>support</w:t>
      </w:r>
      <w:r>
        <w:rPr>
          <w:spacing w:val="-3"/>
          <w:sz w:val="20"/>
        </w:rPr>
        <w:t xml:space="preserve"> </w:t>
      </w:r>
      <w:r>
        <w:rPr>
          <w:sz w:val="20"/>
        </w:rPr>
        <w:t>st</w:t>
      </w:r>
      <w:r>
        <w:rPr>
          <w:sz w:val="20"/>
        </w:rPr>
        <w:t>aff</w:t>
      </w:r>
      <w:r>
        <w:rPr>
          <w:spacing w:val="-4"/>
          <w:sz w:val="20"/>
        </w:rPr>
        <w:t xml:space="preserve"> </w:t>
      </w:r>
      <w:r>
        <w:rPr>
          <w:sz w:val="20"/>
        </w:rPr>
        <w:t>and</w:t>
      </w:r>
      <w:r>
        <w:rPr>
          <w:spacing w:val="-1"/>
          <w:sz w:val="20"/>
        </w:rPr>
        <w:t xml:space="preserve"> </w:t>
      </w:r>
      <w:r>
        <w:rPr>
          <w:sz w:val="20"/>
        </w:rPr>
        <w:t>students in the</w:t>
      </w:r>
      <w:r>
        <w:rPr>
          <w:spacing w:val="-2"/>
          <w:sz w:val="20"/>
        </w:rPr>
        <w:t xml:space="preserve"> </w:t>
      </w:r>
      <w:r>
        <w:rPr>
          <w:sz w:val="20"/>
        </w:rPr>
        <w:t>delivery</w:t>
      </w:r>
      <w:r>
        <w:rPr>
          <w:spacing w:val="-1"/>
          <w:sz w:val="20"/>
        </w:rPr>
        <w:t xml:space="preserve"> </w:t>
      </w:r>
      <w:r>
        <w:rPr>
          <w:sz w:val="20"/>
        </w:rPr>
        <w:t>of</w:t>
      </w:r>
      <w:r>
        <w:rPr>
          <w:spacing w:val="-3"/>
          <w:sz w:val="20"/>
        </w:rPr>
        <w:t xml:space="preserve"> </w:t>
      </w:r>
      <w:r>
        <w:rPr>
          <w:sz w:val="20"/>
        </w:rPr>
        <w:t>excellence</w:t>
      </w:r>
      <w:r>
        <w:rPr>
          <w:spacing w:val="-3"/>
          <w:sz w:val="20"/>
        </w:rPr>
        <w:t xml:space="preserve"> </w:t>
      </w:r>
      <w:r>
        <w:rPr>
          <w:sz w:val="20"/>
        </w:rPr>
        <w:t>in learning,</w:t>
      </w:r>
      <w:r>
        <w:rPr>
          <w:spacing w:val="-1"/>
          <w:sz w:val="20"/>
        </w:rPr>
        <w:t xml:space="preserve"> </w:t>
      </w:r>
      <w:r>
        <w:rPr>
          <w:sz w:val="20"/>
        </w:rPr>
        <w:t>teaching</w:t>
      </w:r>
      <w:r>
        <w:rPr>
          <w:spacing w:val="-2"/>
          <w:sz w:val="20"/>
        </w:rPr>
        <w:t xml:space="preserve"> </w:t>
      </w:r>
      <w:r>
        <w:rPr>
          <w:spacing w:val="3"/>
          <w:sz w:val="20"/>
        </w:rPr>
        <w:t>and</w:t>
      </w:r>
      <w:r>
        <w:rPr>
          <w:spacing w:val="-2"/>
          <w:sz w:val="20"/>
        </w:rPr>
        <w:t xml:space="preserve"> </w:t>
      </w:r>
      <w:r>
        <w:rPr>
          <w:sz w:val="20"/>
        </w:rPr>
        <w:t>assessment.</w:t>
      </w:r>
    </w:p>
    <w:p w:rsidR="00AD09C6" w:rsidRDefault="00AD09C6">
      <w:pPr>
        <w:pStyle w:val="BodyText"/>
        <w:spacing w:before="3"/>
        <w:rPr>
          <w:sz w:val="23"/>
        </w:rPr>
      </w:pPr>
    </w:p>
    <w:p w:rsidR="00AD09C6" w:rsidRDefault="00AF05E3">
      <w:pPr>
        <w:pStyle w:val="Heading2"/>
      </w:pPr>
      <w:r>
        <w:t>Staffing Structure</w:t>
      </w:r>
    </w:p>
    <w:p w:rsidR="00AD09C6" w:rsidRDefault="00AF05E3">
      <w:pPr>
        <w:pStyle w:val="BodyText"/>
        <w:spacing w:before="20" w:line="259" w:lineRule="auto"/>
        <w:ind w:left="100" w:right="43"/>
      </w:pPr>
      <w:r>
        <w:t>The design, development and implementation The College’s L&amp;T strategy will be the responsibility of its academic team led by six Academic Leads who are senior members of staff who individually are responsible for particular areas of specialisation: Human &amp;</w:t>
      </w:r>
      <w:r>
        <w:t xml:space="preserve"> Health Sciences, Arts &amp; Humanity, Science, Engineering, Medicine, Law and</w:t>
      </w:r>
    </w:p>
    <w:p w:rsidR="00AD09C6" w:rsidRDefault="00AD09C6">
      <w:pPr>
        <w:spacing w:line="259" w:lineRule="auto"/>
        <w:sectPr w:rsidR="00AD09C6">
          <w:headerReference w:type="default" r:id="rId7"/>
          <w:footerReference w:type="default" r:id="rId8"/>
          <w:type w:val="continuous"/>
          <w:pgSz w:w="16840" w:h="11910" w:orient="landscape"/>
          <w:pgMar w:top="1420" w:right="1320" w:bottom="1120" w:left="1340" w:header="324" w:footer="920" w:gutter="0"/>
          <w:pgNumType w:start="1"/>
          <w:cols w:space="720"/>
        </w:sectPr>
      </w:pPr>
    </w:p>
    <w:p w:rsidR="00AD09C6" w:rsidRDefault="00AF05E3">
      <w:pPr>
        <w:pStyle w:val="BodyText"/>
        <w:spacing w:before="14" w:line="259" w:lineRule="auto"/>
        <w:ind w:left="100" w:right="114"/>
        <w:jc w:val="both"/>
      </w:pPr>
      <w:r>
        <w:lastRenderedPageBreak/>
        <w:t>Management. Another member of the Academic Lead team is responsible for the provision of special programmes and support, whilst another is responsible for English Language (ELTS). In addition to policing standards and ongoing development of relevant course</w:t>
      </w:r>
      <w:r>
        <w:t xml:space="preserve"> material the Academic Leads liaise with SU College Link Tutors to ensure continued alignment of module content and teaching practice. Leads have collective responsibility for academic quality delivered by The College.</w:t>
      </w:r>
    </w:p>
    <w:p w:rsidR="00AD09C6" w:rsidRDefault="00AD09C6">
      <w:pPr>
        <w:pStyle w:val="BodyText"/>
        <w:spacing w:before="6"/>
        <w:rPr>
          <w:sz w:val="21"/>
        </w:rPr>
      </w:pPr>
    </w:p>
    <w:p w:rsidR="00AD09C6" w:rsidRDefault="00AF05E3">
      <w:pPr>
        <w:pStyle w:val="BodyText"/>
        <w:spacing w:line="259" w:lineRule="auto"/>
        <w:ind w:left="100"/>
      </w:pPr>
      <w:r>
        <w:t>In addition, the Academic Leads repr</w:t>
      </w:r>
      <w:r>
        <w:t>esent The College on a number of SU committees: Academic Regulations &amp; Cases Board, Collaborative Provisions Board, SAILS Management Board, Prevent, SEA, and SALT.</w:t>
      </w:r>
    </w:p>
    <w:p w:rsidR="00AD09C6" w:rsidRDefault="00AF05E3">
      <w:pPr>
        <w:pStyle w:val="BodyText"/>
        <w:spacing w:before="1"/>
        <w:ind w:left="100"/>
      </w:pPr>
      <w:r>
        <w:t>The academic team have a range of skills that exceed disciplinary backgrounds: Approximately</w:t>
      </w:r>
      <w:r>
        <w:t xml:space="preserve"> a third of the staff have PhD’s, others with postgraduate qualifications. A</w:t>
      </w:r>
    </w:p>
    <w:p w:rsidR="00AD09C6" w:rsidRDefault="00AF05E3">
      <w:pPr>
        <w:pStyle w:val="BodyText"/>
        <w:spacing w:before="18"/>
        <w:ind w:left="100"/>
      </w:pPr>
      <w:r>
        <w:t>number of staff have many years teaching at all levels of tertiary education.</w:t>
      </w:r>
    </w:p>
    <w:p w:rsidR="00AD09C6" w:rsidRDefault="00AD09C6">
      <w:pPr>
        <w:pStyle w:val="BodyText"/>
        <w:spacing w:before="3"/>
        <w:rPr>
          <w:sz w:val="23"/>
        </w:rPr>
      </w:pPr>
    </w:p>
    <w:p w:rsidR="00AD09C6" w:rsidRDefault="00AF05E3">
      <w:pPr>
        <w:pStyle w:val="BodyText"/>
        <w:spacing w:line="259" w:lineRule="auto"/>
        <w:ind w:left="100" w:right="43"/>
      </w:pPr>
      <w:r>
        <w:t>The quality of staff is a key success factor for The College as this is the first contact for the in</w:t>
      </w:r>
      <w:r>
        <w:t>troduction, or reintroduction, of students into full time mature education and the efficacy of The College pedagogic processes is crucial to its success.</w:t>
      </w:r>
    </w:p>
    <w:p w:rsidR="00AD09C6" w:rsidRDefault="00AD09C6">
      <w:pPr>
        <w:pStyle w:val="BodyText"/>
        <w:spacing w:before="5"/>
        <w:rPr>
          <w:sz w:val="21"/>
        </w:rPr>
      </w:pPr>
    </w:p>
    <w:p w:rsidR="00AD09C6" w:rsidRDefault="00AF05E3">
      <w:pPr>
        <w:pStyle w:val="Heading2"/>
        <w:spacing w:before="1"/>
        <w:jc w:val="both"/>
      </w:pPr>
      <w:r>
        <w:t>The College L&amp;T Strategy</w:t>
      </w:r>
    </w:p>
    <w:p w:rsidR="00AD09C6" w:rsidRDefault="00AF05E3">
      <w:pPr>
        <w:pStyle w:val="BodyText"/>
        <w:spacing w:before="19" w:line="259" w:lineRule="auto"/>
        <w:ind w:left="100" w:right="116"/>
        <w:jc w:val="both"/>
      </w:pPr>
      <w:r>
        <w:t>In</w:t>
      </w:r>
      <w:r>
        <w:rPr>
          <w:spacing w:val="-11"/>
        </w:rPr>
        <w:t xml:space="preserve"> </w:t>
      </w:r>
      <w:r>
        <w:t>aligning</w:t>
      </w:r>
      <w:r>
        <w:rPr>
          <w:spacing w:val="-11"/>
        </w:rPr>
        <w:t xml:space="preserve"> </w:t>
      </w:r>
      <w:r>
        <w:t>The</w:t>
      </w:r>
      <w:r>
        <w:rPr>
          <w:spacing w:val="-10"/>
        </w:rPr>
        <w:t xml:space="preserve"> </w:t>
      </w:r>
      <w:r>
        <w:t>College’s</w:t>
      </w:r>
      <w:r>
        <w:rPr>
          <w:spacing w:val="-10"/>
        </w:rPr>
        <w:t xml:space="preserve"> </w:t>
      </w:r>
      <w:r>
        <w:t>L&amp;T</w:t>
      </w:r>
      <w:r>
        <w:rPr>
          <w:spacing w:val="-13"/>
        </w:rPr>
        <w:t xml:space="preserve"> </w:t>
      </w:r>
      <w:r>
        <w:t>strategy</w:t>
      </w:r>
      <w:r>
        <w:rPr>
          <w:spacing w:val="-11"/>
        </w:rPr>
        <w:t xml:space="preserve"> </w:t>
      </w:r>
      <w:r>
        <w:t>with</w:t>
      </w:r>
      <w:r>
        <w:rPr>
          <w:spacing w:val="-11"/>
        </w:rPr>
        <w:t xml:space="preserve"> </w:t>
      </w:r>
      <w:r>
        <w:t>that</w:t>
      </w:r>
      <w:r>
        <w:rPr>
          <w:spacing w:val="-11"/>
        </w:rPr>
        <w:t xml:space="preserve"> </w:t>
      </w:r>
      <w:r>
        <w:t>of</w:t>
      </w:r>
      <w:r>
        <w:rPr>
          <w:spacing w:val="-12"/>
        </w:rPr>
        <w:t xml:space="preserve"> </w:t>
      </w:r>
      <w:r>
        <w:t>the</w:t>
      </w:r>
      <w:r>
        <w:rPr>
          <w:spacing w:val="-12"/>
        </w:rPr>
        <w:t xml:space="preserve"> </w:t>
      </w:r>
      <w:r>
        <w:t>University</w:t>
      </w:r>
      <w:r>
        <w:rPr>
          <w:spacing w:val="-11"/>
        </w:rPr>
        <w:t xml:space="preserve"> </w:t>
      </w:r>
      <w:r>
        <w:t>one</w:t>
      </w:r>
      <w:r>
        <w:rPr>
          <w:spacing w:val="-12"/>
        </w:rPr>
        <w:t xml:space="preserve"> </w:t>
      </w:r>
      <w:r>
        <w:t>needs</w:t>
      </w:r>
      <w:r>
        <w:rPr>
          <w:spacing w:val="-10"/>
        </w:rPr>
        <w:t xml:space="preserve"> </w:t>
      </w:r>
      <w:r>
        <w:t>to</w:t>
      </w:r>
      <w:r>
        <w:rPr>
          <w:spacing w:val="-11"/>
        </w:rPr>
        <w:t xml:space="preserve"> </w:t>
      </w:r>
      <w:r>
        <w:t>be</w:t>
      </w:r>
      <w:r>
        <w:rPr>
          <w:spacing w:val="-12"/>
        </w:rPr>
        <w:t xml:space="preserve"> </w:t>
      </w:r>
      <w:r>
        <w:t>cognisant</w:t>
      </w:r>
      <w:r>
        <w:rPr>
          <w:spacing w:val="-11"/>
        </w:rPr>
        <w:t xml:space="preserve"> </w:t>
      </w:r>
      <w:r>
        <w:t>of</w:t>
      </w:r>
      <w:r>
        <w:rPr>
          <w:spacing w:val="-10"/>
        </w:rPr>
        <w:t xml:space="preserve"> </w:t>
      </w:r>
      <w:r>
        <w:t>The</w:t>
      </w:r>
      <w:r>
        <w:rPr>
          <w:spacing w:val="-10"/>
        </w:rPr>
        <w:t xml:space="preserve"> </w:t>
      </w:r>
      <w:r>
        <w:t>College’s</w:t>
      </w:r>
      <w:r>
        <w:rPr>
          <w:spacing w:val="-10"/>
        </w:rPr>
        <w:t xml:space="preserve"> </w:t>
      </w:r>
      <w:r>
        <w:rPr>
          <w:i/>
        </w:rPr>
        <w:t>raison</w:t>
      </w:r>
      <w:r>
        <w:rPr>
          <w:i/>
          <w:spacing w:val="-10"/>
        </w:rPr>
        <w:t xml:space="preserve"> </w:t>
      </w:r>
      <w:r>
        <w:rPr>
          <w:i/>
        </w:rPr>
        <w:t>d’etre</w:t>
      </w:r>
      <w:r>
        <w:t>:</w:t>
      </w:r>
      <w:r>
        <w:rPr>
          <w:spacing w:val="-12"/>
        </w:rPr>
        <w:t xml:space="preserve"> </w:t>
      </w:r>
      <w:r>
        <w:t>the</w:t>
      </w:r>
      <w:r>
        <w:rPr>
          <w:spacing w:val="-12"/>
        </w:rPr>
        <w:t xml:space="preserve"> </w:t>
      </w:r>
      <w:r>
        <w:t>provision</w:t>
      </w:r>
      <w:r>
        <w:rPr>
          <w:spacing w:val="-10"/>
        </w:rPr>
        <w:t xml:space="preserve"> </w:t>
      </w:r>
      <w:r>
        <w:t>of</w:t>
      </w:r>
      <w:r>
        <w:rPr>
          <w:spacing w:val="-12"/>
        </w:rPr>
        <w:t xml:space="preserve"> </w:t>
      </w:r>
      <w:r>
        <w:t>widening</w:t>
      </w:r>
      <w:r>
        <w:rPr>
          <w:spacing w:val="-12"/>
        </w:rPr>
        <w:t xml:space="preserve"> </w:t>
      </w:r>
      <w:r>
        <w:t>access</w:t>
      </w:r>
      <w:r>
        <w:rPr>
          <w:spacing w:val="-9"/>
        </w:rPr>
        <w:t xml:space="preserve"> </w:t>
      </w:r>
      <w:r>
        <w:t>courses</w:t>
      </w:r>
      <w:r>
        <w:rPr>
          <w:spacing w:val="-10"/>
        </w:rPr>
        <w:t xml:space="preserve"> </w:t>
      </w:r>
      <w:r>
        <w:t>for</w:t>
      </w:r>
      <w:r>
        <w:rPr>
          <w:spacing w:val="-12"/>
        </w:rPr>
        <w:t xml:space="preserve"> </w:t>
      </w:r>
      <w:r>
        <w:t>students wishing to attend SU. In doing so our focus is on ensuring that the students not only have the academic foundation to progress to their respective Host College (whether undergraduate or postgraduate), but are also prepared to take advantage of the</w:t>
      </w:r>
      <w:r>
        <w:t xml:space="preserve"> opportunities presented to them on the remainder of their academic</w:t>
      </w:r>
      <w:r>
        <w:rPr>
          <w:spacing w:val="-22"/>
        </w:rPr>
        <w:t xml:space="preserve"> </w:t>
      </w:r>
      <w:r>
        <w:t>journey.</w:t>
      </w:r>
    </w:p>
    <w:p w:rsidR="00AD09C6" w:rsidRDefault="00AD09C6">
      <w:pPr>
        <w:pStyle w:val="BodyText"/>
        <w:spacing w:before="7"/>
        <w:rPr>
          <w:sz w:val="21"/>
        </w:rPr>
      </w:pPr>
    </w:p>
    <w:p w:rsidR="00AD09C6" w:rsidRDefault="00AF05E3">
      <w:pPr>
        <w:pStyle w:val="BodyText"/>
        <w:spacing w:line="259" w:lineRule="auto"/>
        <w:ind w:left="100"/>
      </w:pPr>
      <w:r>
        <w:t>It also needs to be recognised that the societal development of certain students during their programme of study with The College is crucial to their own well-being and continued</w:t>
      </w:r>
      <w:r>
        <w:t xml:space="preserve"> academic development.</w:t>
      </w:r>
    </w:p>
    <w:p w:rsidR="00AD09C6" w:rsidRDefault="00AD09C6">
      <w:pPr>
        <w:pStyle w:val="BodyText"/>
        <w:spacing w:before="8"/>
        <w:rPr>
          <w:sz w:val="21"/>
        </w:rPr>
      </w:pPr>
    </w:p>
    <w:p w:rsidR="00AD09C6" w:rsidRDefault="00AF05E3">
      <w:pPr>
        <w:pStyle w:val="BodyText"/>
        <w:spacing w:line="259" w:lineRule="auto"/>
        <w:ind w:left="100" w:right="114"/>
        <w:jc w:val="both"/>
      </w:pPr>
      <w:r>
        <w:t>Underlying</w:t>
      </w:r>
      <w:r>
        <w:rPr>
          <w:spacing w:val="-6"/>
        </w:rPr>
        <w:t xml:space="preserve"> </w:t>
      </w:r>
      <w:r>
        <w:t>our</w:t>
      </w:r>
      <w:r>
        <w:rPr>
          <w:spacing w:val="-4"/>
        </w:rPr>
        <w:t xml:space="preserve"> </w:t>
      </w:r>
      <w:r>
        <w:t>L&amp;T</w:t>
      </w:r>
      <w:r>
        <w:rPr>
          <w:spacing w:val="-6"/>
        </w:rPr>
        <w:t xml:space="preserve"> </w:t>
      </w:r>
      <w:r>
        <w:t>activities</w:t>
      </w:r>
      <w:r>
        <w:rPr>
          <w:spacing w:val="-4"/>
        </w:rPr>
        <w:t xml:space="preserve"> </w:t>
      </w:r>
      <w:r>
        <w:t>there</w:t>
      </w:r>
      <w:r>
        <w:rPr>
          <w:spacing w:val="-5"/>
        </w:rPr>
        <w:t xml:space="preserve"> </w:t>
      </w:r>
      <w:r>
        <w:t>is</w:t>
      </w:r>
      <w:r>
        <w:rPr>
          <w:spacing w:val="-3"/>
        </w:rPr>
        <w:t xml:space="preserve"> </w:t>
      </w:r>
      <w:r>
        <w:t>general</w:t>
      </w:r>
      <w:r>
        <w:rPr>
          <w:spacing w:val="-3"/>
        </w:rPr>
        <w:t xml:space="preserve"> </w:t>
      </w:r>
      <w:r>
        <w:t>recognition</w:t>
      </w:r>
      <w:r>
        <w:rPr>
          <w:spacing w:val="-5"/>
        </w:rPr>
        <w:t xml:space="preserve"> </w:t>
      </w:r>
      <w:r>
        <w:t>of</w:t>
      </w:r>
      <w:r>
        <w:rPr>
          <w:spacing w:val="-5"/>
        </w:rPr>
        <w:t xml:space="preserve"> </w:t>
      </w:r>
      <w:r>
        <w:t>the</w:t>
      </w:r>
      <w:r>
        <w:rPr>
          <w:spacing w:val="-5"/>
        </w:rPr>
        <w:t xml:space="preserve"> </w:t>
      </w:r>
      <w:r>
        <w:t>need</w:t>
      </w:r>
      <w:r>
        <w:rPr>
          <w:spacing w:val="-4"/>
        </w:rPr>
        <w:t xml:space="preserve"> </w:t>
      </w:r>
      <w:r>
        <w:t>to</w:t>
      </w:r>
      <w:r>
        <w:rPr>
          <w:spacing w:val="-5"/>
        </w:rPr>
        <w:t xml:space="preserve"> </w:t>
      </w:r>
      <w:r>
        <w:t>embrace</w:t>
      </w:r>
      <w:r>
        <w:rPr>
          <w:spacing w:val="-5"/>
        </w:rPr>
        <w:t xml:space="preserve"> </w:t>
      </w:r>
      <w:r>
        <w:t>technology</w:t>
      </w:r>
      <w:r>
        <w:rPr>
          <w:spacing w:val="-3"/>
        </w:rPr>
        <w:t xml:space="preserve"> </w:t>
      </w:r>
      <w:r>
        <w:t>where</w:t>
      </w:r>
      <w:r>
        <w:rPr>
          <w:spacing w:val="-5"/>
        </w:rPr>
        <w:t xml:space="preserve"> </w:t>
      </w:r>
      <w:r>
        <w:t>appropriate.</w:t>
      </w:r>
      <w:r>
        <w:rPr>
          <w:spacing w:val="-5"/>
        </w:rPr>
        <w:t xml:space="preserve"> </w:t>
      </w:r>
      <w:r>
        <w:t>Used</w:t>
      </w:r>
      <w:r>
        <w:rPr>
          <w:spacing w:val="-4"/>
        </w:rPr>
        <w:t xml:space="preserve"> </w:t>
      </w:r>
      <w:r>
        <w:t>within</w:t>
      </w:r>
      <w:r>
        <w:rPr>
          <w:spacing w:val="-4"/>
        </w:rPr>
        <w:t xml:space="preserve"> </w:t>
      </w:r>
      <w:r>
        <w:t>a</w:t>
      </w:r>
      <w:r>
        <w:rPr>
          <w:spacing w:val="-5"/>
        </w:rPr>
        <w:t xml:space="preserve"> </w:t>
      </w:r>
      <w:r>
        <w:t>blended</w:t>
      </w:r>
      <w:r>
        <w:rPr>
          <w:spacing w:val="-4"/>
        </w:rPr>
        <w:t xml:space="preserve"> </w:t>
      </w:r>
      <w:r>
        <w:t>context,</w:t>
      </w:r>
      <w:r>
        <w:rPr>
          <w:spacing w:val="-4"/>
        </w:rPr>
        <w:t xml:space="preserve"> </w:t>
      </w:r>
      <w:r>
        <w:t>technology</w:t>
      </w:r>
      <w:r>
        <w:rPr>
          <w:spacing w:val="-4"/>
        </w:rPr>
        <w:t xml:space="preserve"> </w:t>
      </w:r>
      <w:r>
        <w:t>can</w:t>
      </w:r>
      <w:r>
        <w:rPr>
          <w:spacing w:val="-3"/>
        </w:rPr>
        <w:t xml:space="preserve"> </w:t>
      </w:r>
      <w:r>
        <w:t>significantly assist the development of individual skills for effective collectivism in learning whilst highlighting the negativity of isolationism. Technology is an effective tool for the acquisition and dissemination of information but cannot replace the</w:t>
      </w:r>
      <w:r>
        <w:t xml:space="preserve"> benefits of knowledge development through group working. Clearly, the ability to include those who would</w:t>
      </w:r>
      <w:r>
        <w:rPr>
          <w:spacing w:val="-5"/>
        </w:rPr>
        <w:t xml:space="preserve"> </w:t>
      </w:r>
      <w:r>
        <w:t>otherwise</w:t>
      </w:r>
      <w:r>
        <w:rPr>
          <w:spacing w:val="-5"/>
        </w:rPr>
        <w:t xml:space="preserve"> </w:t>
      </w:r>
      <w:r>
        <w:t>be</w:t>
      </w:r>
      <w:r>
        <w:rPr>
          <w:spacing w:val="-5"/>
        </w:rPr>
        <w:t xml:space="preserve"> </w:t>
      </w:r>
      <w:r>
        <w:t>unable</w:t>
      </w:r>
      <w:r>
        <w:rPr>
          <w:spacing w:val="-6"/>
        </w:rPr>
        <w:t xml:space="preserve"> </w:t>
      </w:r>
      <w:r>
        <w:t>to</w:t>
      </w:r>
      <w:r>
        <w:rPr>
          <w:spacing w:val="-4"/>
        </w:rPr>
        <w:t xml:space="preserve"> </w:t>
      </w:r>
      <w:r>
        <w:t>participate</w:t>
      </w:r>
      <w:r>
        <w:rPr>
          <w:spacing w:val="-6"/>
        </w:rPr>
        <w:t xml:space="preserve"> </w:t>
      </w:r>
      <w:r>
        <w:t>is</w:t>
      </w:r>
      <w:r>
        <w:rPr>
          <w:spacing w:val="-3"/>
        </w:rPr>
        <w:t xml:space="preserve"> </w:t>
      </w:r>
      <w:r>
        <w:t>where</w:t>
      </w:r>
      <w:r>
        <w:rPr>
          <w:spacing w:val="-5"/>
        </w:rPr>
        <w:t xml:space="preserve"> </w:t>
      </w:r>
      <w:r>
        <w:t>technology</w:t>
      </w:r>
      <w:r>
        <w:rPr>
          <w:spacing w:val="-4"/>
        </w:rPr>
        <w:t xml:space="preserve"> </w:t>
      </w:r>
      <w:r>
        <w:t>has</w:t>
      </w:r>
      <w:r>
        <w:rPr>
          <w:spacing w:val="-5"/>
        </w:rPr>
        <w:t xml:space="preserve"> </w:t>
      </w:r>
      <w:r>
        <w:t>considerable</w:t>
      </w:r>
      <w:r>
        <w:rPr>
          <w:spacing w:val="-5"/>
        </w:rPr>
        <w:t xml:space="preserve"> </w:t>
      </w:r>
      <w:r>
        <w:t>value.</w:t>
      </w:r>
      <w:r>
        <w:rPr>
          <w:spacing w:val="-5"/>
        </w:rPr>
        <w:t xml:space="preserve"> </w:t>
      </w:r>
      <w:r>
        <w:t>However</w:t>
      </w:r>
      <w:r>
        <w:rPr>
          <w:spacing w:val="-4"/>
        </w:rPr>
        <w:t xml:space="preserve"> </w:t>
      </w:r>
      <w:r>
        <w:t>technology</w:t>
      </w:r>
      <w:r>
        <w:rPr>
          <w:spacing w:val="-3"/>
        </w:rPr>
        <w:t xml:space="preserve"> </w:t>
      </w:r>
      <w:r>
        <w:t>has</w:t>
      </w:r>
      <w:r>
        <w:rPr>
          <w:spacing w:val="-4"/>
        </w:rPr>
        <w:t xml:space="preserve"> </w:t>
      </w:r>
      <w:r>
        <w:t>a</w:t>
      </w:r>
      <w:r>
        <w:rPr>
          <w:spacing w:val="-4"/>
        </w:rPr>
        <w:t xml:space="preserve"> </w:t>
      </w:r>
      <w:r>
        <w:t>place,</w:t>
      </w:r>
      <w:r>
        <w:rPr>
          <w:spacing w:val="-4"/>
        </w:rPr>
        <w:t xml:space="preserve"> </w:t>
      </w:r>
      <w:r>
        <w:t>effectively</w:t>
      </w:r>
      <w:r>
        <w:rPr>
          <w:spacing w:val="-4"/>
        </w:rPr>
        <w:t xml:space="preserve"> </w:t>
      </w:r>
      <w:r>
        <w:t>embedding</w:t>
      </w:r>
      <w:r>
        <w:rPr>
          <w:spacing w:val="-5"/>
        </w:rPr>
        <w:t xml:space="preserve"> </w:t>
      </w:r>
      <w:r>
        <w:t>it</w:t>
      </w:r>
      <w:r>
        <w:rPr>
          <w:spacing w:val="-5"/>
        </w:rPr>
        <w:t xml:space="preserve"> </w:t>
      </w:r>
      <w:r>
        <w:t>in</w:t>
      </w:r>
      <w:r>
        <w:rPr>
          <w:spacing w:val="-4"/>
        </w:rPr>
        <w:t xml:space="preserve"> </w:t>
      </w:r>
      <w:r>
        <w:t>the</w:t>
      </w:r>
      <w:r>
        <w:rPr>
          <w:spacing w:val="-5"/>
        </w:rPr>
        <w:t xml:space="preserve"> </w:t>
      </w:r>
      <w:r>
        <w:t>learning</w:t>
      </w:r>
      <w:r>
        <w:rPr>
          <w:spacing w:val="-6"/>
        </w:rPr>
        <w:t xml:space="preserve"> </w:t>
      </w:r>
      <w:r>
        <w:t>environment is the desire of The</w:t>
      </w:r>
      <w:r>
        <w:rPr>
          <w:spacing w:val="-5"/>
        </w:rPr>
        <w:t xml:space="preserve"> </w:t>
      </w:r>
      <w:r>
        <w:t>College.</w:t>
      </w:r>
    </w:p>
    <w:p w:rsidR="00AD09C6" w:rsidRDefault="00AD09C6">
      <w:pPr>
        <w:pStyle w:val="BodyText"/>
        <w:spacing w:before="5"/>
        <w:rPr>
          <w:sz w:val="21"/>
        </w:rPr>
      </w:pPr>
    </w:p>
    <w:p w:rsidR="00AD09C6" w:rsidRDefault="00AF05E3">
      <w:pPr>
        <w:pStyle w:val="BodyText"/>
        <w:spacing w:before="1" w:line="259" w:lineRule="auto"/>
        <w:ind w:left="100" w:right="116"/>
        <w:jc w:val="both"/>
      </w:pPr>
      <w:r>
        <w:t>The College L&amp;T strategy underpins the six centenary commitments of SU for both international and home student cohorts who are at the beginning of their respective journeys.</w:t>
      </w:r>
      <w:r>
        <w:rPr>
          <w:spacing w:val="-9"/>
        </w:rPr>
        <w:t xml:space="preserve"> </w:t>
      </w:r>
      <w:r>
        <w:t>Although</w:t>
      </w:r>
      <w:r>
        <w:rPr>
          <w:spacing w:val="-9"/>
        </w:rPr>
        <w:t xml:space="preserve"> </w:t>
      </w:r>
      <w:r>
        <w:t>there</w:t>
      </w:r>
      <w:r>
        <w:rPr>
          <w:spacing w:val="-9"/>
        </w:rPr>
        <w:t xml:space="preserve"> </w:t>
      </w:r>
      <w:r>
        <w:t>is</w:t>
      </w:r>
      <w:r>
        <w:rPr>
          <w:spacing w:val="-8"/>
        </w:rPr>
        <w:t xml:space="preserve"> </w:t>
      </w:r>
      <w:r>
        <w:t>a</w:t>
      </w:r>
      <w:r>
        <w:rPr>
          <w:spacing w:val="-8"/>
        </w:rPr>
        <w:t xml:space="preserve"> </w:t>
      </w:r>
      <w:r>
        <w:t>clear</w:t>
      </w:r>
      <w:r>
        <w:rPr>
          <w:spacing w:val="-9"/>
        </w:rPr>
        <w:t xml:space="preserve"> </w:t>
      </w:r>
      <w:r>
        <w:t>peda</w:t>
      </w:r>
      <w:r>
        <w:t>gogic</w:t>
      </w:r>
      <w:r>
        <w:rPr>
          <w:spacing w:val="-9"/>
        </w:rPr>
        <w:t xml:space="preserve"> </w:t>
      </w:r>
      <w:r>
        <w:t>purpose</w:t>
      </w:r>
      <w:r>
        <w:rPr>
          <w:spacing w:val="-10"/>
        </w:rPr>
        <w:t xml:space="preserve"> </w:t>
      </w:r>
      <w:r>
        <w:t>to</w:t>
      </w:r>
      <w:r>
        <w:rPr>
          <w:spacing w:val="-8"/>
        </w:rPr>
        <w:t xml:space="preserve"> </w:t>
      </w:r>
      <w:r>
        <w:t>the</w:t>
      </w:r>
      <w:r>
        <w:rPr>
          <w:spacing w:val="-9"/>
        </w:rPr>
        <w:t xml:space="preserve"> </w:t>
      </w:r>
      <w:r>
        <w:t>L&amp;T</w:t>
      </w:r>
      <w:r>
        <w:rPr>
          <w:spacing w:val="-10"/>
        </w:rPr>
        <w:t xml:space="preserve"> </w:t>
      </w:r>
      <w:r>
        <w:t>strategy,</w:t>
      </w:r>
      <w:r>
        <w:rPr>
          <w:spacing w:val="-7"/>
        </w:rPr>
        <w:t xml:space="preserve"> </w:t>
      </w:r>
      <w:r>
        <w:t>recognition</w:t>
      </w:r>
      <w:r>
        <w:rPr>
          <w:spacing w:val="-9"/>
        </w:rPr>
        <w:t xml:space="preserve"> </w:t>
      </w:r>
      <w:r>
        <w:t>is</w:t>
      </w:r>
      <w:r>
        <w:rPr>
          <w:spacing w:val="-7"/>
        </w:rPr>
        <w:t xml:space="preserve"> </w:t>
      </w:r>
      <w:r>
        <w:t>given</w:t>
      </w:r>
      <w:r>
        <w:rPr>
          <w:spacing w:val="-9"/>
        </w:rPr>
        <w:t xml:space="preserve"> </w:t>
      </w:r>
      <w:r>
        <w:t>to</w:t>
      </w:r>
      <w:r>
        <w:rPr>
          <w:spacing w:val="-8"/>
        </w:rPr>
        <w:t xml:space="preserve"> </w:t>
      </w:r>
      <w:r>
        <w:t>their</w:t>
      </w:r>
      <w:r>
        <w:rPr>
          <w:spacing w:val="-8"/>
        </w:rPr>
        <w:t xml:space="preserve"> </w:t>
      </w:r>
      <w:r>
        <w:t>personal</w:t>
      </w:r>
      <w:r>
        <w:rPr>
          <w:spacing w:val="-9"/>
        </w:rPr>
        <w:t xml:space="preserve"> </w:t>
      </w:r>
      <w:r>
        <w:t>aims</w:t>
      </w:r>
      <w:r>
        <w:rPr>
          <w:spacing w:val="-7"/>
        </w:rPr>
        <w:t xml:space="preserve"> </w:t>
      </w:r>
      <w:r>
        <w:t>and</w:t>
      </w:r>
      <w:r>
        <w:rPr>
          <w:spacing w:val="-11"/>
        </w:rPr>
        <w:t xml:space="preserve"> </w:t>
      </w:r>
      <w:r>
        <w:t>aspirations</w:t>
      </w:r>
      <w:r>
        <w:rPr>
          <w:spacing w:val="-9"/>
        </w:rPr>
        <w:t xml:space="preserve"> </w:t>
      </w:r>
      <w:r>
        <w:t>whilst</w:t>
      </w:r>
      <w:r>
        <w:rPr>
          <w:spacing w:val="-9"/>
        </w:rPr>
        <w:t xml:space="preserve"> </w:t>
      </w:r>
      <w:r>
        <w:t>instilling</w:t>
      </w:r>
      <w:r>
        <w:rPr>
          <w:spacing w:val="-9"/>
        </w:rPr>
        <w:t xml:space="preserve"> </w:t>
      </w:r>
      <w:r>
        <w:t>the</w:t>
      </w:r>
      <w:r>
        <w:rPr>
          <w:spacing w:val="-9"/>
        </w:rPr>
        <w:t xml:space="preserve"> </w:t>
      </w:r>
      <w:r>
        <w:t>necessary</w:t>
      </w:r>
      <w:r>
        <w:rPr>
          <w:spacing w:val="-8"/>
        </w:rPr>
        <w:t xml:space="preserve"> </w:t>
      </w:r>
      <w:r>
        <w:t>disciplinary skills necessary for the realisation of their</w:t>
      </w:r>
      <w:r>
        <w:rPr>
          <w:spacing w:val="-4"/>
        </w:rPr>
        <w:t xml:space="preserve"> </w:t>
      </w:r>
      <w:r>
        <w:t>dreams.</w:t>
      </w:r>
    </w:p>
    <w:p w:rsidR="00AD09C6" w:rsidRDefault="00AD09C6">
      <w:pPr>
        <w:pStyle w:val="BodyText"/>
        <w:spacing w:before="6"/>
        <w:rPr>
          <w:sz w:val="21"/>
        </w:rPr>
      </w:pPr>
    </w:p>
    <w:p w:rsidR="00AD09C6" w:rsidRDefault="00AF05E3">
      <w:pPr>
        <w:pStyle w:val="BodyText"/>
        <w:ind w:left="100"/>
        <w:jc w:val="both"/>
      </w:pPr>
      <w:r>
        <w:t>In addressing the objectives of SU L&amp;T strategy:</w:t>
      </w:r>
    </w:p>
    <w:p w:rsidR="00AD09C6" w:rsidRDefault="00AF05E3">
      <w:pPr>
        <w:pStyle w:val="ListParagraph"/>
        <w:numPr>
          <w:ilvl w:val="0"/>
          <w:numId w:val="1"/>
        </w:numPr>
        <w:tabs>
          <w:tab w:val="left" w:pos="821"/>
        </w:tabs>
        <w:spacing w:line="259" w:lineRule="auto"/>
        <w:ind w:right="112"/>
        <w:jc w:val="both"/>
        <w:rPr>
          <w:sz w:val="20"/>
        </w:rPr>
      </w:pPr>
      <w:r>
        <w:rPr>
          <w:i/>
          <w:sz w:val="20"/>
        </w:rPr>
        <w:t xml:space="preserve">Objective 1: </w:t>
      </w:r>
      <w:r>
        <w:rPr>
          <w:sz w:val="20"/>
        </w:rPr>
        <w:t>The College small class policy enables bespoke, focused sessions. Each lecture is accompanied by tutorial support sessions tailored to meet students’ needs.</w:t>
      </w:r>
      <w:r>
        <w:rPr>
          <w:spacing w:val="-5"/>
          <w:sz w:val="20"/>
        </w:rPr>
        <w:t xml:space="preserve"> </w:t>
      </w:r>
      <w:r>
        <w:rPr>
          <w:sz w:val="20"/>
        </w:rPr>
        <w:t>Additional</w:t>
      </w:r>
      <w:r>
        <w:rPr>
          <w:spacing w:val="-7"/>
          <w:sz w:val="20"/>
        </w:rPr>
        <w:t xml:space="preserve"> </w:t>
      </w:r>
      <w:r>
        <w:rPr>
          <w:sz w:val="20"/>
        </w:rPr>
        <w:t>support</w:t>
      </w:r>
      <w:r>
        <w:rPr>
          <w:spacing w:val="-6"/>
          <w:sz w:val="20"/>
        </w:rPr>
        <w:t xml:space="preserve"> </w:t>
      </w:r>
      <w:r>
        <w:rPr>
          <w:sz w:val="20"/>
        </w:rPr>
        <w:t>classes</w:t>
      </w:r>
      <w:r>
        <w:rPr>
          <w:spacing w:val="-1"/>
          <w:sz w:val="20"/>
        </w:rPr>
        <w:t xml:space="preserve"> </w:t>
      </w:r>
      <w:r>
        <w:rPr>
          <w:sz w:val="20"/>
        </w:rPr>
        <w:t>are</w:t>
      </w:r>
      <w:r>
        <w:rPr>
          <w:spacing w:val="-5"/>
          <w:sz w:val="20"/>
        </w:rPr>
        <w:t xml:space="preserve"> </w:t>
      </w:r>
      <w:r>
        <w:rPr>
          <w:sz w:val="20"/>
        </w:rPr>
        <w:t>provided</w:t>
      </w:r>
      <w:r>
        <w:rPr>
          <w:spacing w:val="-4"/>
          <w:sz w:val="20"/>
        </w:rPr>
        <w:t xml:space="preserve"> </w:t>
      </w:r>
      <w:r>
        <w:rPr>
          <w:sz w:val="20"/>
        </w:rPr>
        <w:t>to</w:t>
      </w:r>
      <w:r>
        <w:rPr>
          <w:spacing w:val="-7"/>
          <w:sz w:val="20"/>
        </w:rPr>
        <w:t xml:space="preserve"> </w:t>
      </w:r>
      <w:r>
        <w:rPr>
          <w:sz w:val="20"/>
        </w:rPr>
        <w:t>students</w:t>
      </w:r>
      <w:r>
        <w:rPr>
          <w:spacing w:val="-2"/>
          <w:sz w:val="20"/>
        </w:rPr>
        <w:t xml:space="preserve"> </w:t>
      </w:r>
      <w:r>
        <w:rPr>
          <w:sz w:val="20"/>
        </w:rPr>
        <w:t>as</w:t>
      </w:r>
      <w:r>
        <w:rPr>
          <w:spacing w:val="-4"/>
          <w:sz w:val="20"/>
        </w:rPr>
        <w:t xml:space="preserve"> </w:t>
      </w:r>
      <w:r>
        <w:rPr>
          <w:sz w:val="20"/>
        </w:rPr>
        <w:t>and</w:t>
      </w:r>
      <w:r>
        <w:rPr>
          <w:spacing w:val="-6"/>
          <w:sz w:val="20"/>
        </w:rPr>
        <w:t xml:space="preserve"> </w:t>
      </w:r>
      <w:r>
        <w:rPr>
          <w:sz w:val="20"/>
        </w:rPr>
        <w:t>when</w:t>
      </w:r>
      <w:r>
        <w:rPr>
          <w:spacing w:val="-5"/>
          <w:sz w:val="20"/>
        </w:rPr>
        <w:t xml:space="preserve"> </w:t>
      </w:r>
      <w:r>
        <w:rPr>
          <w:sz w:val="20"/>
        </w:rPr>
        <w:t>required.</w:t>
      </w:r>
      <w:r>
        <w:rPr>
          <w:spacing w:val="-5"/>
          <w:sz w:val="20"/>
        </w:rPr>
        <w:t xml:space="preserve"> </w:t>
      </w:r>
      <w:r>
        <w:rPr>
          <w:sz w:val="20"/>
        </w:rPr>
        <w:t>Here</w:t>
      </w:r>
      <w:r>
        <w:rPr>
          <w:spacing w:val="-5"/>
          <w:sz w:val="20"/>
        </w:rPr>
        <w:t xml:space="preserve"> </w:t>
      </w:r>
      <w:r>
        <w:rPr>
          <w:sz w:val="20"/>
        </w:rPr>
        <w:t>the</w:t>
      </w:r>
      <w:r>
        <w:rPr>
          <w:spacing w:val="-6"/>
          <w:sz w:val="20"/>
        </w:rPr>
        <w:t xml:space="preserve"> </w:t>
      </w:r>
      <w:r>
        <w:rPr>
          <w:sz w:val="20"/>
        </w:rPr>
        <w:t>col</w:t>
      </w:r>
      <w:r>
        <w:rPr>
          <w:sz w:val="20"/>
        </w:rPr>
        <w:t>lective</w:t>
      </w:r>
      <w:r>
        <w:rPr>
          <w:spacing w:val="-5"/>
          <w:sz w:val="20"/>
        </w:rPr>
        <w:t xml:space="preserve"> </w:t>
      </w:r>
      <w:r>
        <w:rPr>
          <w:sz w:val="20"/>
        </w:rPr>
        <w:t>activity</w:t>
      </w:r>
      <w:r>
        <w:rPr>
          <w:spacing w:val="-4"/>
          <w:sz w:val="20"/>
        </w:rPr>
        <w:t xml:space="preserve"> </w:t>
      </w:r>
      <w:r>
        <w:rPr>
          <w:sz w:val="20"/>
        </w:rPr>
        <w:t>of</w:t>
      </w:r>
      <w:r>
        <w:rPr>
          <w:spacing w:val="-5"/>
          <w:sz w:val="20"/>
        </w:rPr>
        <w:t xml:space="preserve"> </w:t>
      </w:r>
      <w:r>
        <w:rPr>
          <w:sz w:val="20"/>
        </w:rPr>
        <w:t>Academic</w:t>
      </w:r>
      <w:r>
        <w:rPr>
          <w:spacing w:val="-6"/>
          <w:sz w:val="20"/>
        </w:rPr>
        <w:t xml:space="preserve"> </w:t>
      </w:r>
      <w:r>
        <w:rPr>
          <w:sz w:val="20"/>
        </w:rPr>
        <w:t>Leads</w:t>
      </w:r>
      <w:r>
        <w:rPr>
          <w:spacing w:val="-4"/>
          <w:sz w:val="20"/>
        </w:rPr>
        <w:t xml:space="preserve"> </w:t>
      </w:r>
      <w:r>
        <w:rPr>
          <w:sz w:val="20"/>
        </w:rPr>
        <w:t>in</w:t>
      </w:r>
      <w:r>
        <w:rPr>
          <w:spacing w:val="-6"/>
          <w:sz w:val="20"/>
        </w:rPr>
        <w:t xml:space="preserve"> </w:t>
      </w:r>
      <w:r>
        <w:rPr>
          <w:sz w:val="20"/>
        </w:rPr>
        <w:t>overseeing</w:t>
      </w:r>
      <w:r>
        <w:rPr>
          <w:spacing w:val="-6"/>
          <w:sz w:val="20"/>
        </w:rPr>
        <w:t xml:space="preserve"> </w:t>
      </w:r>
      <w:r>
        <w:rPr>
          <w:sz w:val="20"/>
        </w:rPr>
        <w:t>those</w:t>
      </w:r>
      <w:r>
        <w:rPr>
          <w:spacing w:val="-7"/>
          <w:sz w:val="20"/>
        </w:rPr>
        <w:t xml:space="preserve"> </w:t>
      </w:r>
      <w:r>
        <w:rPr>
          <w:sz w:val="20"/>
        </w:rPr>
        <w:t>students</w:t>
      </w:r>
      <w:r>
        <w:rPr>
          <w:spacing w:val="-4"/>
          <w:sz w:val="20"/>
        </w:rPr>
        <w:t xml:space="preserve"> </w:t>
      </w:r>
      <w:r>
        <w:rPr>
          <w:sz w:val="20"/>
        </w:rPr>
        <w:t>whom may be considered at risk is a significant factor in The College’s success.</w:t>
      </w:r>
    </w:p>
    <w:p w:rsidR="00AD09C6" w:rsidRDefault="00AD09C6">
      <w:pPr>
        <w:spacing w:line="259" w:lineRule="auto"/>
        <w:jc w:val="both"/>
        <w:rPr>
          <w:sz w:val="20"/>
        </w:rPr>
        <w:sectPr w:rsidR="00AD09C6">
          <w:pgSz w:w="16840" w:h="11910" w:orient="landscape"/>
          <w:pgMar w:top="1420" w:right="1320" w:bottom="1200" w:left="1340" w:header="324" w:footer="920" w:gutter="0"/>
          <w:cols w:space="720"/>
        </w:sectPr>
      </w:pPr>
    </w:p>
    <w:p w:rsidR="00AD09C6" w:rsidRDefault="00AF05E3">
      <w:pPr>
        <w:pStyle w:val="ListParagraph"/>
        <w:numPr>
          <w:ilvl w:val="0"/>
          <w:numId w:val="1"/>
        </w:numPr>
        <w:tabs>
          <w:tab w:val="left" w:pos="821"/>
        </w:tabs>
        <w:spacing w:before="13" w:line="259" w:lineRule="auto"/>
        <w:ind w:right="116"/>
        <w:jc w:val="both"/>
        <w:rPr>
          <w:sz w:val="20"/>
        </w:rPr>
      </w:pPr>
      <w:r>
        <w:rPr>
          <w:i/>
          <w:sz w:val="20"/>
        </w:rPr>
        <w:lastRenderedPageBreak/>
        <w:t>Objective</w:t>
      </w:r>
      <w:r>
        <w:rPr>
          <w:i/>
          <w:spacing w:val="-2"/>
          <w:sz w:val="20"/>
        </w:rPr>
        <w:t xml:space="preserve"> </w:t>
      </w:r>
      <w:r>
        <w:rPr>
          <w:i/>
          <w:sz w:val="20"/>
        </w:rPr>
        <w:t>2</w:t>
      </w:r>
      <w:r>
        <w:rPr>
          <w:sz w:val="20"/>
        </w:rPr>
        <w:t>:</w:t>
      </w:r>
      <w:r>
        <w:rPr>
          <w:spacing w:val="-3"/>
          <w:sz w:val="20"/>
        </w:rPr>
        <w:t xml:space="preserve"> </w:t>
      </w:r>
      <w:r>
        <w:rPr>
          <w:sz w:val="20"/>
        </w:rPr>
        <w:t>As</w:t>
      </w:r>
      <w:r>
        <w:rPr>
          <w:spacing w:val="-2"/>
          <w:sz w:val="20"/>
        </w:rPr>
        <w:t xml:space="preserve"> </w:t>
      </w:r>
      <w:r>
        <w:rPr>
          <w:sz w:val="20"/>
        </w:rPr>
        <w:t>already</w:t>
      </w:r>
      <w:r>
        <w:rPr>
          <w:spacing w:val="-2"/>
          <w:sz w:val="20"/>
        </w:rPr>
        <w:t xml:space="preserve"> </w:t>
      </w:r>
      <w:r>
        <w:rPr>
          <w:sz w:val="20"/>
        </w:rPr>
        <w:t>alluded</w:t>
      </w:r>
      <w:r>
        <w:rPr>
          <w:spacing w:val="-2"/>
          <w:sz w:val="20"/>
        </w:rPr>
        <w:t xml:space="preserve"> </w:t>
      </w:r>
      <w:r>
        <w:rPr>
          <w:sz w:val="20"/>
        </w:rPr>
        <w:t>to</w:t>
      </w:r>
      <w:r>
        <w:rPr>
          <w:spacing w:val="-2"/>
          <w:sz w:val="20"/>
        </w:rPr>
        <w:t xml:space="preserve"> </w:t>
      </w:r>
      <w:r>
        <w:rPr>
          <w:sz w:val="20"/>
        </w:rPr>
        <w:t>above,</w:t>
      </w:r>
      <w:r>
        <w:rPr>
          <w:spacing w:val="-1"/>
          <w:sz w:val="20"/>
        </w:rPr>
        <w:t xml:space="preserve"> </w:t>
      </w:r>
      <w:r>
        <w:rPr>
          <w:sz w:val="20"/>
        </w:rPr>
        <w:t>the</w:t>
      </w:r>
      <w:r>
        <w:rPr>
          <w:spacing w:val="-2"/>
          <w:sz w:val="20"/>
        </w:rPr>
        <w:t xml:space="preserve"> </w:t>
      </w:r>
      <w:r>
        <w:rPr>
          <w:sz w:val="20"/>
        </w:rPr>
        <w:t>quality</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staff</w:t>
      </w:r>
      <w:r>
        <w:rPr>
          <w:spacing w:val="-4"/>
          <w:sz w:val="20"/>
        </w:rPr>
        <w:t xml:space="preserve"> </w:t>
      </w:r>
      <w:r>
        <w:rPr>
          <w:sz w:val="20"/>
        </w:rPr>
        <w:t>employed</w:t>
      </w:r>
      <w:r>
        <w:rPr>
          <w:spacing w:val="-1"/>
          <w:sz w:val="20"/>
        </w:rPr>
        <w:t xml:space="preserve"> </w:t>
      </w:r>
      <w:r>
        <w:rPr>
          <w:sz w:val="20"/>
        </w:rPr>
        <w:t>to</w:t>
      </w:r>
      <w:r>
        <w:rPr>
          <w:spacing w:val="-2"/>
          <w:sz w:val="20"/>
        </w:rPr>
        <w:t xml:space="preserve"> </w:t>
      </w:r>
      <w:r>
        <w:rPr>
          <w:sz w:val="20"/>
        </w:rPr>
        <w:t>deliver</w:t>
      </w:r>
      <w:r>
        <w:rPr>
          <w:spacing w:val="-2"/>
          <w:sz w:val="20"/>
        </w:rPr>
        <w:t xml:space="preserve"> </w:t>
      </w:r>
      <w:r>
        <w:rPr>
          <w:sz w:val="20"/>
        </w:rPr>
        <w:t>these</w:t>
      </w:r>
      <w:r>
        <w:rPr>
          <w:spacing w:val="-3"/>
          <w:sz w:val="20"/>
        </w:rPr>
        <w:t xml:space="preserve"> </w:t>
      </w:r>
      <w:r>
        <w:rPr>
          <w:sz w:val="20"/>
        </w:rPr>
        <w:t>bespoke</w:t>
      </w:r>
      <w:r>
        <w:rPr>
          <w:spacing w:val="-3"/>
          <w:sz w:val="20"/>
        </w:rPr>
        <w:t xml:space="preserve"> </w:t>
      </w:r>
      <w:r>
        <w:rPr>
          <w:sz w:val="20"/>
        </w:rPr>
        <w:t>pathways</w:t>
      </w:r>
      <w:r>
        <w:rPr>
          <w:spacing w:val="-4"/>
          <w:sz w:val="20"/>
        </w:rPr>
        <w:t xml:space="preserve"> </w:t>
      </w:r>
      <w:r>
        <w:rPr>
          <w:sz w:val="20"/>
        </w:rPr>
        <w:t>that</w:t>
      </w:r>
      <w:r>
        <w:rPr>
          <w:spacing w:val="-1"/>
          <w:sz w:val="20"/>
        </w:rPr>
        <w:t xml:space="preserve"> </w:t>
      </w:r>
      <w:r>
        <w:rPr>
          <w:sz w:val="20"/>
        </w:rPr>
        <w:t>are</w:t>
      </w:r>
      <w:r>
        <w:rPr>
          <w:spacing w:val="-3"/>
          <w:sz w:val="20"/>
        </w:rPr>
        <w:t xml:space="preserve"> </w:t>
      </w:r>
      <w:r>
        <w:rPr>
          <w:sz w:val="20"/>
        </w:rPr>
        <w:t>linked</w:t>
      </w:r>
      <w:r>
        <w:rPr>
          <w:spacing w:val="-2"/>
          <w:sz w:val="20"/>
        </w:rPr>
        <w:t xml:space="preserve"> </w:t>
      </w:r>
      <w:r>
        <w:rPr>
          <w:sz w:val="20"/>
        </w:rPr>
        <w:t>to</w:t>
      </w:r>
      <w:r>
        <w:rPr>
          <w:spacing w:val="6"/>
          <w:sz w:val="20"/>
        </w:rPr>
        <w:t xml:space="preserve"> </w:t>
      </w:r>
      <w:r>
        <w:rPr>
          <w:sz w:val="20"/>
        </w:rPr>
        <w:t>Host</w:t>
      </w:r>
      <w:r>
        <w:rPr>
          <w:spacing w:val="-5"/>
          <w:sz w:val="20"/>
        </w:rPr>
        <w:t xml:space="preserve"> </w:t>
      </w:r>
      <w:r>
        <w:rPr>
          <w:sz w:val="20"/>
        </w:rPr>
        <w:t>College</w:t>
      </w:r>
      <w:r>
        <w:rPr>
          <w:spacing w:val="-4"/>
          <w:sz w:val="20"/>
        </w:rPr>
        <w:t xml:space="preserve"> </w:t>
      </w:r>
      <w:r>
        <w:rPr>
          <w:sz w:val="20"/>
        </w:rPr>
        <w:t>degree</w:t>
      </w:r>
      <w:r>
        <w:rPr>
          <w:spacing w:val="-1"/>
          <w:sz w:val="20"/>
        </w:rPr>
        <w:t xml:space="preserve"> </w:t>
      </w:r>
      <w:r>
        <w:rPr>
          <w:sz w:val="20"/>
        </w:rPr>
        <w:t>programmes</w:t>
      </w:r>
      <w:r>
        <w:rPr>
          <w:spacing w:val="-2"/>
          <w:sz w:val="20"/>
        </w:rPr>
        <w:t xml:space="preserve"> </w:t>
      </w:r>
      <w:r>
        <w:rPr>
          <w:sz w:val="20"/>
        </w:rPr>
        <w:t>is a crucial success factor. This commitment is reinforced by The College’s positive student staff</w:t>
      </w:r>
      <w:r>
        <w:rPr>
          <w:spacing w:val="-7"/>
          <w:sz w:val="20"/>
        </w:rPr>
        <w:t xml:space="preserve"> </w:t>
      </w:r>
      <w:r>
        <w:rPr>
          <w:sz w:val="20"/>
        </w:rPr>
        <w:t>ratio.</w:t>
      </w:r>
    </w:p>
    <w:p w:rsidR="00AD09C6" w:rsidRDefault="00AF05E3">
      <w:pPr>
        <w:pStyle w:val="ListParagraph"/>
        <w:numPr>
          <w:ilvl w:val="0"/>
          <w:numId w:val="1"/>
        </w:numPr>
        <w:tabs>
          <w:tab w:val="left" w:pos="821"/>
        </w:tabs>
        <w:spacing w:before="0" w:line="259" w:lineRule="auto"/>
        <w:ind w:right="116"/>
        <w:jc w:val="both"/>
        <w:rPr>
          <w:sz w:val="20"/>
        </w:rPr>
      </w:pPr>
      <w:r>
        <w:rPr>
          <w:i/>
          <w:sz w:val="20"/>
        </w:rPr>
        <w:t>Objective 3</w:t>
      </w:r>
      <w:r>
        <w:rPr>
          <w:sz w:val="20"/>
        </w:rPr>
        <w:t>: The synergetic relations of those delivering modules across a nu</w:t>
      </w:r>
      <w:r>
        <w:rPr>
          <w:sz w:val="20"/>
        </w:rPr>
        <w:t>mber of pathways is a key factor in ensuring the effective integration of our students into</w:t>
      </w:r>
      <w:r>
        <w:rPr>
          <w:spacing w:val="-12"/>
          <w:sz w:val="20"/>
        </w:rPr>
        <w:t xml:space="preserve"> </w:t>
      </w:r>
      <w:r>
        <w:rPr>
          <w:sz w:val="20"/>
        </w:rPr>
        <w:t>Host</w:t>
      </w:r>
      <w:r>
        <w:rPr>
          <w:spacing w:val="-11"/>
          <w:sz w:val="20"/>
        </w:rPr>
        <w:t xml:space="preserve"> </w:t>
      </w:r>
      <w:r>
        <w:rPr>
          <w:sz w:val="20"/>
        </w:rPr>
        <w:t>Colleges.</w:t>
      </w:r>
      <w:r>
        <w:rPr>
          <w:spacing w:val="-12"/>
          <w:sz w:val="20"/>
        </w:rPr>
        <w:t xml:space="preserve"> </w:t>
      </w:r>
      <w:r>
        <w:rPr>
          <w:sz w:val="20"/>
        </w:rPr>
        <w:t>In</w:t>
      </w:r>
      <w:r>
        <w:rPr>
          <w:spacing w:val="-11"/>
          <w:sz w:val="20"/>
        </w:rPr>
        <w:t xml:space="preserve"> </w:t>
      </w:r>
      <w:r>
        <w:rPr>
          <w:sz w:val="20"/>
        </w:rPr>
        <w:t>this</w:t>
      </w:r>
      <w:r>
        <w:rPr>
          <w:spacing w:val="-14"/>
          <w:sz w:val="20"/>
        </w:rPr>
        <w:t xml:space="preserve"> </w:t>
      </w:r>
      <w:r>
        <w:rPr>
          <w:sz w:val="20"/>
        </w:rPr>
        <w:t>way</w:t>
      </w:r>
      <w:r>
        <w:rPr>
          <w:spacing w:val="-13"/>
          <w:sz w:val="20"/>
        </w:rPr>
        <w:t xml:space="preserve"> </w:t>
      </w:r>
      <w:r>
        <w:rPr>
          <w:sz w:val="20"/>
        </w:rPr>
        <w:t>the</w:t>
      </w:r>
      <w:r>
        <w:rPr>
          <w:spacing w:val="-12"/>
          <w:sz w:val="20"/>
        </w:rPr>
        <w:t xml:space="preserve"> </w:t>
      </w:r>
      <w:r>
        <w:rPr>
          <w:sz w:val="20"/>
        </w:rPr>
        <w:t>symbiotic</w:t>
      </w:r>
      <w:r>
        <w:rPr>
          <w:spacing w:val="-12"/>
          <w:sz w:val="20"/>
        </w:rPr>
        <w:t xml:space="preserve"> </w:t>
      </w:r>
      <w:r>
        <w:rPr>
          <w:sz w:val="20"/>
        </w:rPr>
        <w:t>relations</w:t>
      </w:r>
      <w:r>
        <w:rPr>
          <w:spacing w:val="-10"/>
          <w:sz w:val="20"/>
        </w:rPr>
        <w:t xml:space="preserve"> </w:t>
      </w:r>
      <w:r>
        <w:rPr>
          <w:sz w:val="20"/>
        </w:rPr>
        <w:t>between</w:t>
      </w:r>
      <w:r>
        <w:rPr>
          <w:spacing w:val="-12"/>
          <w:sz w:val="20"/>
        </w:rPr>
        <w:t xml:space="preserve"> </w:t>
      </w:r>
      <w:r>
        <w:rPr>
          <w:sz w:val="20"/>
        </w:rPr>
        <w:t>Academic</w:t>
      </w:r>
      <w:r>
        <w:rPr>
          <w:spacing w:val="-12"/>
          <w:sz w:val="20"/>
        </w:rPr>
        <w:t xml:space="preserve"> </w:t>
      </w:r>
      <w:r>
        <w:rPr>
          <w:sz w:val="20"/>
        </w:rPr>
        <w:t>Leads</w:t>
      </w:r>
      <w:r>
        <w:rPr>
          <w:spacing w:val="-10"/>
          <w:sz w:val="20"/>
        </w:rPr>
        <w:t xml:space="preserve"> </w:t>
      </w:r>
      <w:r>
        <w:rPr>
          <w:sz w:val="20"/>
        </w:rPr>
        <w:t>and</w:t>
      </w:r>
      <w:r>
        <w:rPr>
          <w:spacing w:val="-11"/>
          <w:sz w:val="20"/>
        </w:rPr>
        <w:t xml:space="preserve"> </w:t>
      </w:r>
      <w:r>
        <w:rPr>
          <w:sz w:val="20"/>
        </w:rPr>
        <w:t>Link</w:t>
      </w:r>
      <w:r>
        <w:rPr>
          <w:spacing w:val="-12"/>
          <w:sz w:val="20"/>
        </w:rPr>
        <w:t xml:space="preserve"> </w:t>
      </w:r>
      <w:r>
        <w:rPr>
          <w:sz w:val="20"/>
        </w:rPr>
        <w:t>Tutors</w:t>
      </w:r>
      <w:r>
        <w:rPr>
          <w:spacing w:val="-10"/>
          <w:sz w:val="20"/>
        </w:rPr>
        <w:t xml:space="preserve"> </w:t>
      </w:r>
      <w:r>
        <w:rPr>
          <w:sz w:val="20"/>
        </w:rPr>
        <w:t>assists</w:t>
      </w:r>
      <w:r>
        <w:rPr>
          <w:spacing w:val="-11"/>
          <w:sz w:val="20"/>
        </w:rPr>
        <w:t xml:space="preserve"> </w:t>
      </w:r>
      <w:r>
        <w:rPr>
          <w:sz w:val="20"/>
        </w:rPr>
        <w:t>with</w:t>
      </w:r>
      <w:r>
        <w:rPr>
          <w:spacing w:val="-11"/>
          <w:sz w:val="20"/>
        </w:rPr>
        <w:t xml:space="preserve"> </w:t>
      </w:r>
      <w:r>
        <w:rPr>
          <w:sz w:val="20"/>
        </w:rPr>
        <w:t>the</w:t>
      </w:r>
      <w:r>
        <w:rPr>
          <w:spacing w:val="-13"/>
          <w:sz w:val="20"/>
        </w:rPr>
        <w:t xml:space="preserve"> </w:t>
      </w:r>
      <w:r>
        <w:rPr>
          <w:sz w:val="20"/>
        </w:rPr>
        <w:t>smooth</w:t>
      </w:r>
      <w:r>
        <w:rPr>
          <w:spacing w:val="-10"/>
          <w:sz w:val="20"/>
        </w:rPr>
        <w:t xml:space="preserve"> </w:t>
      </w:r>
      <w:r>
        <w:rPr>
          <w:sz w:val="20"/>
        </w:rPr>
        <w:t>transition</w:t>
      </w:r>
      <w:r>
        <w:rPr>
          <w:spacing w:val="-12"/>
          <w:sz w:val="20"/>
        </w:rPr>
        <w:t xml:space="preserve"> </w:t>
      </w:r>
      <w:r>
        <w:rPr>
          <w:sz w:val="20"/>
        </w:rPr>
        <w:t>and</w:t>
      </w:r>
      <w:r>
        <w:rPr>
          <w:spacing w:val="-11"/>
          <w:sz w:val="20"/>
        </w:rPr>
        <w:t xml:space="preserve"> </w:t>
      </w:r>
      <w:r>
        <w:rPr>
          <w:sz w:val="20"/>
        </w:rPr>
        <w:t>integration</w:t>
      </w:r>
      <w:r>
        <w:rPr>
          <w:spacing w:val="-12"/>
          <w:sz w:val="20"/>
        </w:rPr>
        <w:t xml:space="preserve"> </w:t>
      </w:r>
      <w:r>
        <w:rPr>
          <w:sz w:val="20"/>
        </w:rPr>
        <w:t>of</w:t>
      </w:r>
      <w:r>
        <w:rPr>
          <w:spacing w:val="-12"/>
          <w:sz w:val="20"/>
        </w:rPr>
        <w:t xml:space="preserve"> </w:t>
      </w:r>
      <w:r>
        <w:rPr>
          <w:sz w:val="20"/>
        </w:rPr>
        <w:t>students</w:t>
      </w:r>
      <w:r>
        <w:rPr>
          <w:spacing w:val="-11"/>
          <w:sz w:val="20"/>
        </w:rPr>
        <w:t xml:space="preserve"> </w:t>
      </w:r>
      <w:r>
        <w:rPr>
          <w:sz w:val="20"/>
        </w:rPr>
        <w:t>through the alignment of modules and learning practices/techniques. Alignment of best practice is assured with the involvement of The College staff in Swansea Academic Learning &amp; Teaching (SALT)</w:t>
      </w:r>
      <w:r>
        <w:rPr>
          <w:spacing w:val="-1"/>
          <w:sz w:val="20"/>
        </w:rPr>
        <w:t xml:space="preserve"> </w:t>
      </w:r>
      <w:r>
        <w:rPr>
          <w:sz w:val="20"/>
        </w:rPr>
        <w:t>community.</w:t>
      </w:r>
    </w:p>
    <w:p w:rsidR="00AD09C6" w:rsidRDefault="00AF05E3">
      <w:pPr>
        <w:pStyle w:val="ListParagraph"/>
        <w:numPr>
          <w:ilvl w:val="0"/>
          <w:numId w:val="1"/>
        </w:numPr>
        <w:tabs>
          <w:tab w:val="left" w:pos="821"/>
        </w:tabs>
        <w:spacing w:before="0" w:line="259" w:lineRule="auto"/>
        <w:ind w:right="116"/>
        <w:jc w:val="both"/>
        <w:rPr>
          <w:sz w:val="20"/>
        </w:rPr>
      </w:pPr>
      <w:r>
        <w:rPr>
          <w:i/>
          <w:sz w:val="20"/>
        </w:rPr>
        <w:t>Objective</w:t>
      </w:r>
      <w:r>
        <w:rPr>
          <w:i/>
          <w:spacing w:val="-6"/>
          <w:sz w:val="20"/>
        </w:rPr>
        <w:t xml:space="preserve"> </w:t>
      </w:r>
      <w:r>
        <w:rPr>
          <w:i/>
          <w:sz w:val="20"/>
        </w:rPr>
        <w:t>4</w:t>
      </w:r>
      <w:r>
        <w:rPr>
          <w:sz w:val="20"/>
        </w:rPr>
        <w:t>:</w:t>
      </w:r>
      <w:r>
        <w:rPr>
          <w:spacing w:val="-7"/>
          <w:sz w:val="20"/>
        </w:rPr>
        <w:t xml:space="preserve"> </w:t>
      </w:r>
      <w:r>
        <w:rPr>
          <w:sz w:val="20"/>
        </w:rPr>
        <w:t>The</w:t>
      </w:r>
      <w:r>
        <w:rPr>
          <w:spacing w:val="-8"/>
          <w:sz w:val="20"/>
        </w:rPr>
        <w:t xml:space="preserve"> </w:t>
      </w:r>
      <w:r>
        <w:rPr>
          <w:sz w:val="20"/>
        </w:rPr>
        <w:t>College</w:t>
      </w:r>
      <w:r>
        <w:rPr>
          <w:spacing w:val="-7"/>
          <w:sz w:val="20"/>
        </w:rPr>
        <w:t xml:space="preserve"> </w:t>
      </w:r>
      <w:r>
        <w:rPr>
          <w:sz w:val="20"/>
        </w:rPr>
        <w:t>is</w:t>
      </w:r>
      <w:r>
        <w:rPr>
          <w:spacing w:val="-6"/>
          <w:sz w:val="20"/>
        </w:rPr>
        <w:t xml:space="preserve"> </w:t>
      </w:r>
      <w:r>
        <w:rPr>
          <w:sz w:val="20"/>
        </w:rPr>
        <w:t>aware</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need</w:t>
      </w:r>
      <w:r>
        <w:rPr>
          <w:spacing w:val="-4"/>
          <w:sz w:val="20"/>
        </w:rPr>
        <w:t xml:space="preserve"> </w:t>
      </w:r>
      <w:r>
        <w:rPr>
          <w:sz w:val="20"/>
        </w:rPr>
        <w:t>for</w:t>
      </w:r>
      <w:r>
        <w:rPr>
          <w:spacing w:val="-7"/>
          <w:sz w:val="20"/>
        </w:rPr>
        <w:t xml:space="preserve"> </w:t>
      </w:r>
      <w:r>
        <w:rPr>
          <w:sz w:val="20"/>
        </w:rPr>
        <w:t>students</w:t>
      </w:r>
      <w:r>
        <w:rPr>
          <w:spacing w:val="-5"/>
          <w:sz w:val="20"/>
        </w:rPr>
        <w:t xml:space="preserve"> </w:t>
      </w:r>
      <w:r>
        <w:rPr>
          <w:sz w:val="20"/>
        </w:rPr>
        <w:t>to</w:t>
      </w:r>
      <w:r>
        <w:rPr>
          <w:spacing w:val="-6"/>
          <w:sz w:val="20"/>
        </w:rPr>
        <w:t xml:space="preserve"> </w:t>
      </w:r>
      <w:r>
        <w:rPr>
          <w:sz w:val="20"/>
        </w:rPr>
        <w:t>be</w:t>
      </w:r>
      <w:r>
        <w:rPr>
          <w:spacing w:val="-8"/>
          <w:sz w:val="20"/>
        </w:rPr>
        <w:t xml:space="preserve"> </w:t>
      </w:r>
      <w:r>
        <w:rPr>
          <w:sz w:val="20"/>
        </w:rPr>
        <w:t>embedded</w:t>
      </w:r>
      <w:r>
        <w:rPr>
          <w:spacing w:val="-5"/>
          <w:sz w:val="20"/>
        </w:rPr>
        <w:t xml:space="preserve"> </w:t>
      </w:r>
      <w:r>
        <w:rPr>
          <w:sz w:val="20"/>
        </w:rPr>
        <w:t>with</w:t>
      </w:r>
      <w:r>
        <w:rPr>
          <w:spacing w:val="-6"/>
          <w:sz w:val="20"/>
        </w:rPr>
        <w:t xml:space="preserve"> </w:t>
      </w:r>
      <w:r>
        <w:rPr>
          <w:sz w:val="20"/>
        </w:rPr>
        <w:t>the</w:t>
      </w:r>
      <w:r>
        <w:rPr>
          <w:spacing w:val="-8"/>
          <w:sz w:val="20"/>
        </w:rPr>
        <w:t xml:space="preserve"> </w:t>
      </w:r>
      <w:r>
        <w:rPr>
          <w:sz w:val="20"/>
        </w:rPr>
        <w:t>student</w:t>
      </w:r>
      <w:r>
        <w:rPr>
          <w:spacing w:val="-6"/>
          <w:sz w:val="20"/>
        </w:rPr>
        <w:t xml:space="preserve"> </w:t>
      </w:r>
      <w:r>
        <w:rPr>
          <w:sz w:val="20"/>
        </w:rPr>
        <w:t>culture</w:t>
      </w:r>
      <w:r>
        <w:rPr>
          <w:spacing w:val="-8"/>
          <w:sz w:val="20"/>
        </w:rPr>
        <w:t xml:space="preserve"> </w:t>
      </w:r>
      <w:r>
        <w:rPr>
          <w:sz w:val="20"/>
        </w:rPr>
        <w:t>of</w:t>
      </w:r>
      <w:r>
        <w:rPr>
          <w:spacing w:val="-5"/>
          <w:sz w:val="20"/>
        </w:rPr>
        <w:t xml:space="preserve"> </w:t>
      </w:r>
      <w:r>
        <w:rPr>
          <w:sz w:val="20"/>
        </w:rPr>
        <w:t>SU.</w:t>
      </w:r>
      <w:r>
        <w:rPr>
          <w:spacing w:val="1"/>
          <w:sz w:val="20"/>
        </w:rPr>
        <w:t xml:space="preserve"> </w:t>
      </w:r>
      <w:r>
        <w:rPr>
          <w:sz w:val="20"/>
        </w:rPr>
        <w:t>The</w:t>
      </w:r>
      <w:r>
        <w:rPr>
          <w:spacing w:val="-5"/>
          <w:sz w:val="20"/>
        </w:rPr>
        <w:t xml:space="preserve"> </w:t>
      </w:r>
      <w:r>
        <w:rPr>
          <w:sz w:val="20"/>
        </w:rPr>
        <w:t>College</w:t>
      </w:r>
      <w:r>
        <w:rPr>
          <w:spacing w:val="-4"/>
          <w:sz w:val="20"/>
        </w:rPr>
        <w:t xml:space="preserve"> </w:t>
      </w:r>
      <w:r>
        <w:rPr>
          <w:sz w:val="20"/>
        </w:rPr>
        <w:t>hold</w:t>
      </w:r>
      <w:r>
        <w:rPr>
          <w:spacing w:val="-6"/>
          <w:sz w:val="20"/>
        </w:rPr>
        <w:t xml:space="preserve"> </w:t>
      </w:r>
      <w:r>
        <w:rPr>
          <w:sz w:val="20"/>
        </w:rPr>
        <w:t>Student</w:t>
      </w:r>
      <w:r>
        <w:rPr>
          <w:spacing w:val="-6"/>
          <w:sz w:val="20"/>
        </w:rPr>
        <w:t xml:space="preserve"> </w:t>
      </w:r>
      <w:r>
        <w:rPr>
          <w:sz w:val="20"/>
        </w:rPr>
        <w:t>Forums</w:t>
      </w:r>
      <w:r>
        <w:rPr>
          <w:spacing w:val="-5"/>
          <w:sz w:val="20"/>
        </w:rPr>
        <w:t xml:space="preserve"> </w:t>
      </w:r>
      <w:r>
        <w:rPr>
          <w:sz w:val="20"/>
        </w:rPr>
        <w:t>and</w:t>
      </w:r>
      <w:r>
        <w:rPr>
          <w:spacing w:val="-6"/>
          <w:sz w:val="20"/>
        </w:rPr>
        <w:t xml:space="preserve"> </w:t>
      </w:r>
      <w:r>
        <w:rPr>
          <w:sz w:val="20"/>
        </w:rPr>
        <w:t>focus</w:t>
      </w:r>
      <w:r>
        <w:rPr>
          <w:spacing w:val="-5"/>
          <w:sz w:val="20"/>
        </w:rPr>
        <w:t xml:space="preserve"> </w:t>
      </w:r>
      <w:r>
        <w:rPr>
          <w:sz w:val="20"/>
        </w:rPr>
        <w:t>groups</w:t>
      </w:r>
      <w:r>
        <w:rPr>
          <w:spacing w:val="-6"/>
          <w:sz w:val="20"/>
        </w:rPr>
        <w:t xml:space="preserve"> </w:t>
      </w:r>
      <w:r>
        <w:rPr>
          <w:sz w:val="20"/>
        </w:rPr>
        <w:t>where students can express their opinions either directly or via their respective student representative. The link with Host College Student Forums and social activities is also actively encouraged to maximise student experience. Students are also actively</w:t>
      </w:r>
      <w:r>
        <w:rPr>
          <w:sz w:val="20"/>
        </w:rPr>
        <w:t xml:space="preserve"> encouraged to fully utilise central student amenities, support facilities and sports</w:t>
      </w:r>
      <w:r>
        <w:rPr>
          <w:spacing w:val="-2"/>
          <w:sz w:val="20"/>
        </w:rPr>
        <w:t xml:space="preserve"> </w:t>
      </w:r>
      <w:r>
        <w:rPr>
          <w:sz w:val="20"/>
        </w:rPr>
        <w:t>societies.</w:t>
      </w:r>
    </w:p>
    <w:p w:rsidR="00AD09C6" w:rsidRDefault="00AF05E3">
      <w:pPr>
        <w:pStyle w:val="ListParagraph"/>
        <w:numPr>
          <w:ilvl w:val="0"/>
          <w:numId w:val="1"/>
        </w:numPr>
        <w:tabs>
          <w:tab w:val="left" w:pos="821"/>
        </w:tabs>
        <w:spacing w:before="0" w:line="259" w:lineRule="auto"/>
        <w:ind w:right="114"/>
        <w:jc w:val="both"/>
        <w:rPr>
          <w:sz w:val="20"/>
        </w:rPr>
      </w:pPr>
      <w:r>
        <w:rPr>
          <w:i/>
          <w:sz w:val="20"/>
        </w:rPr>
        <w:t>Objective 5</w:t>
      </w:r>
      <w:r>
        <w:rPr>
          <w:sz w:val="20"/>
        </w:rPr>
        <w:t>: The learning environment of The College is linked with that of SU in that full advantage is taken of SU’s learning platform, Blackboard (soon to b</w:t>
      </w:r>
      <w:r>
        <w:rPr>
          <w:sz w:val="20"/>
        </w:rPr>
        <w:t>e Canvas), to provide a blended learning environment incorporating recorded summaries for exams and assessments, video recordings of laboratory/workshop activities enabling students to familiarise with SU learning environment. This is seen as a key provisi</w:t>
      </w:r>
      <w:r>
        <w:rPr>
          <w:sz w:val="20"/>
        </w:rPr>
        <w:t>on in supporting students encountering particular difficulties in attending and participating in The College activities. In recognition of the importance of ensuring successful transition to mainstream degree programmes, The College arranges for students t</w:t>
      </w:r>
      <w:r>
        <w:rPr>
          <w:sz w:val="20"/>
        </w:rPr>
        <w:t>o attend large classes within Host Colleges to assist with their</w:t>
      </w:r>
      <w:r>
        <w:rPr>
          <w:spacing w:val="-6"/>
          <w:sz w:val="20"/>
        </w:rPr>
        <w:t xml:space="preserve"> </w:t>
      </w:r>
      <w:r>
        <w:rPr>
          <w:sz w:val="20"/>
        </w:rPr>
        <w:t>adjustment.</w:t>
      </w:r>
    </w:p>
    <w:p w:rsidR="00AD09C6" w:rsidRDefault="00AF05E3">
      <w:pPr>
        <w:pStyle w:val="ListParagraph"/>
        <w:numPr>
          <w:ilvl w:val="0"/>
          <w:numId w:val="1"/>
        </w:numPr>
        <w:tabs>
          <w:tab w:val="left" w:pos="821"/>
        </w:tabs>
        <w:spacing w:before="0" w:line="259" w:lineRule="auto"/>
        <w:ind w:right="116"/>
        <w:jc w:val="both"/>
        <w:rPr>
          <w:sz w:val="20"/>
        </w:rPr>
      </w:pPr>
      <w:r>
        <w:rPr>
          <w:i/>
          <w:sz w:val="20"/>
        </w:rPr>
        <w:t xml:space="preserve">Objective 6: </w:t>
      </w:r>
      <w:r>
        <w:rPr>
          <w:sz w:val="20"/>
        </w:rPr>
        <w:t>The College utilises SU student data recording systems to monitor student progress, and hence the effectives of our strategy in preparing students. Tracer statistics for all years of study for respective students is a key checkpoint in analysing the effect</w:t>
      </w:r>
      <w:r>
        <w:rPr>
          <w:sz w:val="20"/>
        </w:rPr>
        <w:t>ives of our modules and our pedagogic methodology during our Annual Programme Review with academic staff, Academic Leads and Link</w:t>
      </w:r>
      <w:r>
        <w:rPr>
          <w:spacing w:val="-4"/>
          <w:sz w:val="20"/>
        </w:rPr>
        <w:t xml:space="preserve"> </w:t>
      </w:r>
      <w:r>
        <w:rPr>
          <w:sz w:val="20"/>
        </w:rPr>
        <w:t>Tutors.</w:t>
      </w:r>
    </w:p>
    <w:p w:rsidR="00AD09C6" w:rsidRDefault="00AD09C6">
      <w:pPr>
        <w:pStyle w:val="BodyText"/>
        <w:spacing w:before="5"/>
        <w:rPr>
          <w:sz w:val="21"/>
        </w:rPr>
      </w:pPr>
    </w:p>
    <w:p w:rsidR="00AD09C6" w:rsidRDefault="00AF05E3">
      <w:pPr>
        <w:pStyle w:val="Heading2"/>
      </w:pPr>
      <w:r>
        <w:t>Work Undertaken</w:t>
      </w:r>
    </w:p>
    <w:p w:rsidR="00AD09C6" w:rsidRDefault="00AD09C6">
      <w:pPr>
        <w:pStyle w:val="BodyText"/>
        <w:spacing w:before="3"/>
        <w:rPr>
          <w:b/>
          <w:sz w:val="23"/>
        </w:rPr>
      </w:pPr>
    </w:p>
    <w:p w:rsidR="00AD09C6" w:rsidRDefault="00AF05E3">
      <w:pPr>
        <w:pStyle w:val="BodyText"/>
        <w:ind w:left="100"/>
      </w:pPr>
      <w:r>
        <w:t xml:space="preserve">As part of the academic incorporation of The College within SU a number of academic activities were </w:t>
      </w:r>
      <w:r>
        <w:t>undertaken during 2018-2019:</w:t>
      </w:r>
    </w:p>
    <w:p w:rsidR="00AD09C6" w:rsidRDefault="00AD09C6">
      <w:pPr>
        <w:pStyle w:val="BodyText"/>
        <w:rPr>
          <w:sz w:val="23"/>
        </w:rPr>
      </w:pPr>
    </w:p>
    <w:p w:rsidR="00AD09C6" w:rsidRDefault="00AF05E3">
      <w:pPr>
        <w:spacing w:before="1"/>
        <w:ind w:left="100"/>
        <w:rPr>
          <w:i/>
          <w:sz w:val="20"/>
        </w:rPr>
      </w:pPr>
      <w:r>
        <w:rPr>
          <w:i/>
          <w:sz w:val="20"/>
        </w:rPr>
        <w:t>Module Reviews:</w:t>
      </w:r>
    </w:p>
    <w:p w:rsidR="00AD09C6" w:rsidRDefault="00AF05E3">
      <w:pPr>
        <w:pStyle w:val="ListParagraph"/>
        <w:numPr>
          <w:ilvl w:val="0"/>
          <w:numId w:val="1"/>
        </w:numPr>
        <w:tabs>
          <w:tab w:val="left" w:pos="820"/>
          <w:tab w:val="left" w:pos="821"/>
        </w:tabs>
        <w:ind w:hanging="361"/>
        <w:rPr>
          <w:sz w:val="20"/>
        </w:rPr>
      </w:pPr>
      <w:r>
        <w:rPr>
          <w:sz w:val="20"/>
        </w:rPr>
        <w:t>In excess of 55 modules were reviewed for all Foundation (level 3) and non-Integrated degree (level 4)</w:t>
      </w:r>
      <w:r>
        <w:rPr>
          <w:spacing w:val="-8"/>
          <w:sz w:val="20"/>
        </w:rPr>
        <w:t xml:space="preserve"> </w:t>
      </w:r>
      <w:r>
        <w:rPr>
          <w:sz w:val="20"/>
        </w:rPr>
        <w:t>pathways.</w:t>
      </w:r>
    </w:p>
    <w:p w:rsidR="00AD09C6" w:rsidRDefault="00AF05E3">
      <w:pPr>
        <w:pStyle w:val="ListParagraph"/>
        <w:numPr>
          <w:ilvl w:val="0"/>
          <w:numId w:val="1"/>
        </w:numPr>
        <w:tabs>
          <w:tab w:val="left" w:pos="820"/>
          <w:tab w:val="left" w:pos="821"/>
        </w:tabs>
        <w:ind w:hanging="361"/>
        <w:rPr>
          <w:sz w:val="20"/>
        </w:rPr>
      </w:pPr>
      <w:r>
        <w:rPr>
          <w:sz w:val="20"/>
        </w:rPr>
        <w:t>All Pre-Masters modules were reviewed light of SU L&amp;T Strategy and feedback from Link</w:t>
      </w:r>
      <w:r>
        <w:rPr>
          <w:spacing w:val="-9"/>
          <w:sz w:val="20"/>
        </w:rPr>
        <w:t xml:space="preserve"> </w:t>
      </w:r>
      <w:r>
        <w:rPr>
          <w:sz w:val="20"/>
        </w:rPr>
        <w:t>Tutors.</w:t>
      </w:r>
    </w:p>
    <w:p w:rsidR="00AD09C6" w:rsidRDefault="00AF05E3">
      <w:pPr>
        <w:pStyle w:val="ListParagraph"/>
        <w:numPr>
          <w:ilvl w:val="0"/>
          <w:numId w:val="1"/>
        </w:numPr>
        <w:tabs>
          <w:tab w:val="left" w:pos="820"/>
          <w:tab w:val="left" w:pos="821"/>
        </w:tabs>
        <w:ind w:hanging="361"/>
        <w:rPr>
          <w:sz w:val="20"/>
        </w:rPr>
      </w:pPr>
      <w:r>
        <w:rPr>
          <w:sz w:val="20"/>
        </w:rPr>
        <w:t>Ass</w:t>
      </w:r>
      <w:r>
        <w:rPr>
          <w:sz w:val="20"/>
        </w:rPr>
        <w:t>essment schedules and learning outcomes were reviewed to ensure alignment with SU Academic Quality Services (AQS)</w:t>
      </w:r>
      <w:r>
        <w:rPr>
          <w:spacing w:val="-6"/>
          <w:sz w:val="20"/>
        </w:rPr>
        <w:t xml:space="preserve"> </w:t>
      </w:r>
      <w:r>
        <w:rPr>
          <w:sz w:val="20"/>
        </w:rPr>
        <w:t>guidelines.</w:t>
      </w:r>
    </w:p>
    <w:p w:rsidR="00AD09C6" w:rsidRDefault="00AD09C6">
      <w:pPr>
        <w:pStyle w:val="BodyText"/>
        <w:spacing w:before="3"/>
        <w:rPr>
          <w:sz w:val="23"/>
        </w:rPr>
      </w:pPr>
    </w:p>
    <w:p w:rsidR="00AD09C6" w:rsidRDefault="00AF05E3">
      <w:pPr>
        <w:ind w:left="100"/>
        <w:rPr>
          <w:i/>
          <w:sz w:val="20"/>
        </w:rPr>
      </w:pPr>
      <w:r>
        <w:rPr>
          <w:i/>
          <w:sz w:val="20"/>
        </w:rPr>
        <w:t>Annual Programme Review (APR):</w:t>
      </w:r>
    </w:p>
    <w:p w:rsidR="00AD09C6" w:rsidRDefault="00AF05E3">
      <w:pPr>
        <w:pStyle w:val="ListParagraph"/>
        <w:numPr>
          <w:ilvl w:val="0"/>
          <w:numId w:val="1"/>
        </w:numPr>
        <w:tabs>
          <w:tab w:val="left" w:pos="820"/>
          <w:tab w:val="left" w:pos="821"/>
        </w:tabs>
        <w:ind w:hanging="361"/>
        <w:rPr>
          <w:sz w:val="20"/>
        </w:rPr>
      </w:pPr>
      <w:r>
        <w:rPr>
          <w:sz w:val="20"/>
        </w:rPr>
        <w:t>The</w:t>
      </w:r>
      <w:r>
        <w:rPr>
          <w:spacing w:val="-11"/>
          <w:sz w:val="20"/>
        </w:rPr>
        <w:t xml:space="preserve"> </w:t>
      </w:r>
      <w:r>
        <w:rPr>
          <w:sz w:val="20"/>
        </w:rPr>
        <w:t>Navitas</w:t>
      </w:r>
      <w:r>
        <w:rPr>
          <w:spacing w:val="-8"/>
          <w:sz w:val="20"/>
        </w:rPr>
        <w:t xml:space="preserve"> </w:t>
      </w:r>
      <w:r>
        <w:rPr>
          <w:sz w:val="20"/>
        </w:rPr>
        <w:t>Annual</w:t>
      </w:r>
      <w:r>
        <w:rPr>
          <w:spacing w:val="-9"/>
          <w:sz w:val="20"/>
        </w:rPr>
        <w:t xml:space="preserve"> </w:t>
      </w:r>
      <w:r>
        <w:rPr>
          <w:sz w:val="20"/>
        </w:rPr>
        <w:t>Monitoring</w:t>
      </w:r>
      <w:r>
        <w:rPr>
          <w:spacing w:val="-9"/>
          <w:sz w:val="20"/>
        </w:rPr>
        <w:t xml:space="preserve"> </w:t>
      </w:r>
      <w:r>
        <w:rPr>
          <w:sz w:val="20"/>
        </w:rPr>
        <w:t>of</w:t>
      </w:r>
      <w:r>
        <w:rPr>
          <w:spacing w:val="-10"/>
          <w:sz w:val="20"/>
        </w:rPr>
        <w:t xml:space="preserve"> </w:t>
      </w:r>
      <w:r>
        <w:rPr>
          <w:sz w:val="20"/>
        </w:rPr>
        <w:t>Modules</w:t>
      </w:r>
      <w:r>
        <w:rPr>
          <w:spacing w:val="-9"/>
          <w:sz w:val="20"/>
        </w:rPr>
        <w:t xml:space="preserve"> </w:t>
      </w:r>
      <w:r>
        <w:rPr>
          <w:sz w:val="20"/>
        </w:rPr>
        <w:t>and</w:t>
      </w:r>
      <w:r>
        <w:rPr>
          <w:spacing w:val="-9"/>
          <w:sz w:val="20"/>
        </w:rPr>
        <w:t xml:space="preserve"> </w:t>
      </w:r>
      <w:r>
        <w:rPr>
          <w:sz w:val="20"/>
        </w:rPr>
        <w:t>Programmes</w:t>
      </w:r>
      <w:r>
        <w:rPr>
          <w:spacing w:val="-8"/>
          <w:sz w:val="20"/>
        </w:rPr>
        <w:t xml:space="preserve"> </w:t>
      </w:r>
      <w:r>
        <w:rPr>
          <w:sz w:val="20"/>
        </w:rPr>
        <w:t>(AMMP)</w:t>
      </w:r>
      <w:r>
        <w:rPr>
          <w:spacing w:val="-10"/>
          <w:sz w:val="20"/>
        </w:rPr>
        <w:t xml:space="preserve"> </w:t>
      </w:r>
      <w:r>
        <w:rPr>
          <w:sz w:val="20"/>
        </w:rPr>
        <w:t>process</w:t>
      </w:r>
      <w:r>
        <w:rPr>
          <w:spacing w:val="-8"/>
          <w:sz w:val="20"/>
        </w:rPr>
        <w:t xml:space="preserve"> </w:t>
      </w:r>
      <w:r>
        <w:rPr>
          <w:sz w:val="20"/>
        </w:rPr>
        <w:t>was</w:t>
      </w:r>
      <w:r>
        <w:rPr>
          <w:spacing w:val="-8"/>
          <w:sz w:val="20"/>
        </w:rPr>
        <w:t xml:space="preserve"> </w:t>
      </w:r>
      <w:r>
        <w:rPr>
          <w:sz w:val="20"/>
        </w:rPr>
        <w:t>reviewed</w:t>
      </w:r>
      <w:r>
        <w:rPr>
          <w:spacing w:val="-9"/>
          <w:sz w:val="20"/>
        </w:rPr>
        <w:t xml:space="preserve"> </w:t>
      </w:r>
      <w:r>
        <w:rPr>
          <w:sz w:val="20"/>
        </w:rPr>
        <w:t>and</w:t>
      </w:r>
      <w:r>
        <w:rPr>
          <w:spacing w:val="-9"/>
          <w:sz w:val="20"/>
        </w:rPr>
        <w:t xml:space="preserve"> </w:t>
      </w:r>
      <w:r>
        <w:rPr>
          <w:sz w:val="20"/>
        </w:rPr>
        <w:t>it</w:t>
      </w:r>
      <w:r>
        <w:rPr>
          <w:spacing w:val="-9"/>
          <w:sz w:val="20"/>
        </w:rPr>
        <w:t xml:space="preserve"> </w:t>
      </w:r>
      <w:r>
        <w:rPr>
          <w:sz w:val="20"/>
        </w:rPr>
        <w:t>was</w:t>
      </w:r>
      <w:r>
        <w:rPr>
          <w:spacing w:val="-7"/>
          <w:sz w:val="20"/>
        </w:rPr>
        <w:t xml:space="preserve"> </w:t>
      </w:r>
      <w:r>
        <w:rPr>
          <w:sz w:val="20"/>
        </w:rPr>
        <w:t>agreed</w:t>
      </w:r>
      <w:r>
        <w:rPr>
          <w:spacing w:val="-10"/>
          <w:sz w:val="20"/>
        </w:rPr>
        <w:t xml:space="preserve"> </w:t>
      </w:r>
      <w:r>
        <w:rPr>
          <w:sz w:val="20"/>
        </w:rPr>
        <w:t>that</w:t>
      </w:r>
      <w:r>
        <w:rPr>
          <w:spacing w:val="-8"/>
          <w:sz w:val="20"/>
        </w:rPr>
        <w:t xml:space="preserve"> </w:t>
      </w:r>
      <w:r>
        <w:rPr>
          <w:sz w:val="20"/>
        </w:rPr>
        <w:t>The</w:t>
      </w:r>
      <w:r>
        <w:rPr>
          <w:spacing w:val="-10"/>
          <w:sz w:val="20"/>
        </w:rPr>
        <w:t xml:space="preserve"> </w:t>
      </w:r>
      <w:r>
        <w:rPr>
          <w:sz w:val="20"/>
        </w:rPr>
        <w:t>College</w:t>
      </w:r>
      <w:r>
        <w:rPr>
          <w:spacing w:val="-10"/>
          <w:sz w:val="20"/>
        </w:rPr>
        <w:t xml:space="preserve"> </w:t>
      </w:r>
      <w:r>
        <w:rPr>
          <w:sz w:val="20"/>
        </w:rPr>
        <w:t>should</w:t>
      </w:r>
      <w:r>
        <w:rPr>
          <w:spacing w:val="-1"/>
          <w:sz w:val="20"/>
        </w:rPr>
        <w:t xml:space="preserve"> </w:t>
      </w:r>
      <w:r>
        <w:rPr>
          <w:sz w:val="20"/>
        </w:rPr>
        <w:t>follow</w:t>
      </w:r>
      <w:r>
        <w:rPr>
          <w:spacing w:val="-10"/>
          <w:sz w:val="20"/>
        </w:rPr>
        <w:t xml:space="preserve"> </w:t>
      </w:r>
      <w:r>
        <w:rPr>
          <w:sz w:val="20"/>
        </w:rPr>
        <w:t>the</w:t>
      </w:r>
      <w:r>
        <w:rPr>
          <w:spacing w:val="-10"/>
          <w:sz w:val="20"/>
        </w:rPr>
        <w:t xml:space="preserve"> </w:t>
      </w:r>
      <w:r>
        <w:rPr>
          <w:sz w:val="20"/>
        </w:rPr>
        <w:t>University’s</w:t>
      </w:r>
      <w:r>
        <w:rPr>
          <w:spacing w:val="-8"/>
          <w:sz w:val="20"/>
        </w:rPr>
        <w:t xml:space="preserve"> </w:t>
      </w:r>
      <w:r>
        <w:rPr>
          <w:sz w:val="20"/>
        </w:rPr>
        <w:t>Annual</w:t>
      </w:r>
    </w:p>
    <w:p w:rsidR="00AD09C6" w:rsidRDefault="00AF05E3">
      <w:pPr>
        <w:pStyle w:val="BodyText"/>
        <w:spacing w:line="244" w:lineRule="exact"/>
        <w:ind w:left="820"/>
      </w:pPr>
      <w:r>
        <w:t>Programme Review (APR) process from 2018 onwards.</w:t>
      </w:r>
    </w:p>
    <w:p w:rsidR="00AD09C6" w:rsidRDefault="00AF05E3">
      <w:pPr>
        <w:pStyle w:val="ListParagraph"/>
        <w:numPr>
          <w:ilvl w:val="0"/>
          <w:numId w:val="1"/>
        </w:numPr>
        <w:tabs>
          <w:tab w:val="left" w:pos="821"/>
        </w:tabs>
        <w:spacing w:before="0"/>
        <w:ind w:right="119"/>
        <w:jc w:val="both"/>
        <w:rPr>
          <w:sz w:val="20"/>
        </w:rPr>
      </w:pPr>
      <w:r>
        <w:rPr>
          <w:sz w:val="20"/>
        </w:rPr>
        <w:t>A</w:t>
      </w:r>
      <w:r>
        <w:rPr>
          <w:spacing w:val="-7"/>
          <w:sz w:val="20"/>
        </w:rPr>
        <w:t xml:space="preserve"> </w:t>
      </w:r>
      <w:r>
        <w:rPr>
          <w:sz w:val="20"/>
        </w:rPr>
        <w:t>new</w:t>
      </w:r>
      <w:r>
        <w:rPr>
          <w:spacing w:val="-4"/>
          <w:sz w:val="20"/>
        </w:rPr>
        <w:t xml:space="preserve"> </w:t>
      </w:r>
      <w:r>
        <w:rPr>
          <w:sz w:val="20"/>
        </w:rPr>
        <w:t>APR</w:t>
      </w:r>
      <w:r>
        <w:rPr>
          <w:spacing w:val="-5"/>
          <w:sz w:val="20"/>
        </w:rPr>
        <w:t xml:space="preserve"> </w:t>
      </w:r>
      <w:r>
        <w:rPr>
          <w:sz w:val="20"/>
        </w:rPr>
        <w:t>form</w:t>
      </w:r>
      <w:r>
        <w:rPr>
          <w:spacing w:val="-7"/>
          <w:sz w:val="20"/>
        </w:rPr>
        <w:t xml:space="preserve"> </w:t>
      </w:r>
      <w:r>
        <w:rPr>
          <w:sz w:val="20"/>
        </w:rPr>
        <w:t>was</w:t>
      </w:r>
      <w:r>
        <w:rPr>
          <w:spacing w:val="-5"/>
          <w:sz w:val="20"/>
        </w:rPr>
        <w:t xml:space="preserve"> </w:t>
      </w:r>
      <w:r>
        <w:rPr>
          <w:sz w:val="20"/>
        </w:rPr>
        <w:t>produced</w:t>
      </w:r>
      <w:r>
        <w:rPr>
          <w:spacing w:val="-5"/>
          <w:sz w:val="20"/>
        </w:rPr>
        <w:t xml:space="preserve"> </w:t>
      </w:r>
      <w:r>
        <w:rPr>
          <w:sz w:val="20"/>
        </w:rPr>
        <w:t>containing</w:t>
      </w:r>
      <w:r>
        <w:rPr>
          <w:spacing w:val="-7"/>
          <w:sz w:val="20"/>
        </w:rPr>
        <w:t xml:space="preserve"> </w:t>
      </w:r>
      <w:r>
        <w:rPr>
          <w:sz w:val="20"/>
        </w:rPr>
        <w:t>tracer</w:t>
      </w:r>
      <w:r>
        <w:rPr>
          <w:spacing w:val="-6"/>
          <w:sz w:val="20"/>
        </w:rPr>
        <w:t xml:space="preserve"> </w:t>
      </w:r>
      <w:r>
        <w:rPr>
          <w:sz w:val="20"/>
        </w:rPr>
        <w:t>stats</w:t>
      </w:r>
      <w:r>
        <w:rPr>
          <w:spacing w:val="-5"/>
          <w:sz w:val="20"/>
        </w:rPr>
        <w:t xml:space="preserve"> </w:t>
      </w:r>
      <w:r>
        <w:rPr>
          <w:sz w:val="20"/>
        </w:rPr>
        <w:t>that</w:t>
      </w:r>
      <w:r>
        <w:rPr>
          <w:spacing w:val="-5"/>
          <w:sz w:val="20"/>
        </w:rPr>
        <w:t xml:space="preserve"> </w:t>
      </w:r>
      <w:r>
        <w:rPr>
          <w:sz w:val="20"/>
        </w:rPr>
        <w:t>enabled</w:t>
      </w:r>
      <w:r>
        <w:rPr>
          <w:spacing w:val="-6"/>
          <w:sz w:val="20"/>
        </w:rPr>
        <w:t xml:space="preserve"> </w:t>
      </w:r>
      <w:r>
        <w:rPr>
          <w:sz w:val="20"/>
        </w:rPr>
        <w:t>performance</w:t>
      </w:r>
      <w:r>
        <w:rPr>
          <w:spacing w:val="-5"/>
          <w:sz w:val="20"/>
        </w:rPr>
        <w:t xml:space="preserve"> </w:t>
      </w:r>
      <w:r>
        <w:rPr>
          <w:sz w:val="20"/>
        </w:rPr>
        <w:t>monitoring</w:t>
      </w:r>
      <w:r>
        <w:rPr>
          <w:spacing w:val="-7"/>
          <w:sz w:val="20"/>
        </w:rPr>
        <w:t xml:space="preserve"> </w:t>
      </w:r>
      <w:r>
        <w:rPr>
          <w:sz w:val="20"/>
        </w:rPr>
        <w:t>of</w:t>
      </w:r>
      <w:r>
        <w:rPr>
          <w:spacing w:val="-4"/>
          <w:sz w:val="20"/>
        </w:rPr>
        <w:t xml:space="preserve"> </w:t>
      </w:r>
      <w:r>
        <w:rPr>
          <w:sz w:val="20"/>
        </w:rPr>
        <w:t>existing</w:t>
      </w:r>
      <w:r>
        <w:rPr>
          <w:spacing w:val="-7"/>
          <w:sz w:val="20"/>
        </w:rPr>
        <w:t xml:space="preserve"> </w:t>
      </w:r>
      <w:r>
        <w:rPr>
          <w:sz w:val="20"/>
        </w:rPr>
        <w:t>students</w:t>
      </w:r>
      <w:r>
        <w:rPr>
          <w:spacing w:val="-4"/>
          <w:sz w:val="20"/>
        </w:rPr>
        <w:t xml:space="preserve"> </w:t>
      </w:r>
      <w:r>
        <w:rPr>
          <w:sz w:val="20"/>
        </w:rPr>
        <w:t>on</w:t>
      </w:r>
      <w:r>
        <w:rPr>
          <w:spacing w:val="-6"/>
          <w:sz w:val="20"/>
        </w:rPr>
        <w:t xml:space="preserve"> </w:t>
      </w:r>
      <w:r>
        <w:rPr>
          <w:sz w:val="20"/>
        </w:rPr>
        <w:t>current</w:t>
      </w:r>
      <w:r>
        <w:rPr>
          <w:spacing w:val="-5"/>
          <w:sz w:val="20"/>
        </w:rPr>
        <w:t xml:space="preserve"> </w:t>
      </w:r>
      <w:r>
        <w:rPr>
          <w:sz w:val="20"/>
        </w:rPr>
        <w:t>modules</w:t>
      </w:r>
      <w:r>
        <w:rPr>
          <w:spacing w:val="-6"/>
          <w:sz w:val="20"/>
        </w:rPr>
        <w:t xml:space="preserve"> </w:t>
      </w:r>
      <w:r>
        <w:rPr>
          <w:sz w:val="20"/>
        </w:rPr>
        <w:t>and</w:t>
      </w:r>
      <w:r>
        <w:rPr>
          <w:spacing w:val="-5"/>
          <w:sz w:val="20"/>
        </w:rPr>
        <w:t xml:space="preserve"> </w:t>
      </w:r>
      <w:r>
        <w:rPr>
          <w:sz w:val="20"/>
        </w:rPr>
        <w:t>progression</w:t>
      </w:r>
      <w:r>
        <w:rPr>
          <w:spacing w:val="-6"/>
          <w:sz w:val="20"/>
        </w:rPr>
        <w:t xml:space="preserve"> </w:t>
      </w:r>
      <w:r>
        <w:rPr>
          <w:sz w:val="20"/>
        </w:rPr>
        <w:t>data</w:t>
      </w:r>
      <w:r>
        <w:rPr>
          <w:spacing w:val="-5"/>
          <w:sz w:val="20"/>
        </w:rPr>
        <w:t xml:space="preserve"> </w:t>
      </w:r>
      <w:r>
        <w:rPr>
          <w:sz w:val="20"/>
        </w:rPr>
        <w:t>for</w:t>
      </w:r>
      <w:r>
        <w:rPr>
          <w:spacing w:val="-7"/>
          <w:sz w:val="20"/>
        </w:rPr>
        <w:t xml:space="preserve"> </w:t>
      </w:r>
      <w:r>
        <w:rPr>
          <w:sz w:val="20"/>
        </w:rPr>
        <w:t>those previously transitioned to the</w:t>
      </w:r>
      <w:r>
        <w:rPr>
          <w:spacing w:val="-4"/>
          <w:sz w:val="20"/>
        </w:rPr>
        <w:t xml:space="preserve"> </w:t>
      </w:r>
      <w:r>
        <w:rPr>
          <w:sz w:val="20"/>
        </w:rPr>
        <w:t>University.</w:t>
      </w:r>
    </w:p>
    <w:p w:rsidR="00AD09C6" w:rsidRDefault="00AD09C6">
      <w:pPr>
        <w:jc w:val="both"/>
        <w:rPr>
          <w:sz w:val="20"/>
        </w:rPr>
        <w:sectPr w:rsidR="00AD09C6">
          <w:pgSz w:w="16840" w:h="11910" w:orient="landscape"/>
          <w:pgMar w:top="1420" w:right="1320" w:bottom="1200" w:left="1340" w:header="324" w:footer="920" w:gutter="0"/>
          <w:cols w:space="720"/>
        </w:sectPr>
      </w:pPr>
    </w:p>
    <w:p w:rsidR="00AD09C6" w:rsidRDefault="00AF05E3">
      <w:pPr>
        <w:spacing w:before="14"/>
        <w:ind w:left="100"/>
        <w:rPr>
          <w:i/>
          <w:sz w:val="20"/>
        </w:rPr>
      </w:pPr>
      <w:r>
        <w:rPr>
          <w:i/>
          <w:sz w:val="20"/>
        </w:rPr>
        <w:lastRenderedPageBreak/>
        <w:t>Assessment Moderation Process:</w:t>
      </w:r>
    </w:p>
    <w:p w:rsidR="00AD09C6" w:rsidRDefault="00AF05E3">
      <w:pPr>
        <w:pStyle w:val="ListParagraph"/>
        <w:numPr>
          <w:ilvl w:val="0"/>
          <w:numId w:val="1"/>
        </w:numPr>
        <w:tabs>
          <w:tab w:val="left" w:pos="820"/>
          <w:tab w:val="left" w:pos="821"/>
        </w:tabs>
        <w:spacing w:before="18"/>
        <w:ind w:hanging="361"/>
        <w:rPr>
          <w:sz w:val="20"/>
        </w:rPr>
      </w:pPr>
      <w:r>
        <w:rPr>
          <w:sz w:val="20"/>
        </w:rPr>
        <w:t>The existing peer review process for assessments needed upgrading to conform with AQS Guidelines. From 2019</w:t>
      </w:r>
      <w:r>
        <w:rPr>
          <w:spacing w:val="-12"/>
          <w:sz w:val="20"/>
        </w:rPr>
        <w:t xml:space="preserve"> </w:t>
      </w:r>
      <w:r>
        <w:rPr>
          <w:sz w:val="20"/>
        </w:rPr>
        <w:t>onwards:</w:t>
      </w:r>
    </w:p>
    <w:p w:rsidR="00AD09C6" w:rsidRDefault="00AF05E3">
      <w:pPr>
        <w:pStyle w:val="ListParagraph"/>
        <w:numPr>
          <w:ilvl w:val="1"/>
          <w:numId w:val="1"/>
        </w:numPr>
        <w:tabs>
          <w:tab w:val="left" w:pos="1180"/>
          <w:tab w:val="left" w:pos="1181"/>
        </w:tabs>
        <w:ind w:hanging="361"/>
        <w:rPr>
          <w:sz w:val="20"/>
        </w:rPr>
      </w:pPr>
      <w:r>
        <w:rPr>
          <w:sz w:val="20"/>
        </w:rPr>
        <w:t>All assessments will be stage 1 moderated to ensure their effectiveness and alignment with learning</w:t>
      </w:r>
      <w:r>
        <w:rPr>
          <w:spacing w:val="-9"/>
          <w:sz w:val="20"/>
        </w:rPr>
        <w:t xml:space="preserve"> </w:t>
      </w:r>
      <w:r>
        <w:rPr>
          <w:sz w:val="20"/>
        </w:rPr>
        <w:t>outcomes.</w:t>
      </w:r>
    </w:p>
    <w:p w:rsidR="00AD09C6" w:rsidRDefault="00AF05E3">
      <w:pPr>
        <w:pStyle w:val="ListParagraph"/>
        <w:numPr>
          <w:ilvl w:val="1"/>
          <w:numId w:val="1"/>
        </w:numPr>
        <w:tabs>
          <w:tab w:val="left" w:pos="1180"/>
          <w:tab w:val="left" w:pos="1181"/>
        </w:tabs>
        <w:spacing w:line="259" w:lineRule="auto"/>
        <w:ind w:right="364"/>
        <w:rPr>
          <w:sz w:val="20"/>
        </w:rPr>
      </w:pPr>
      <w:r>
        <w:rPr>
          <w:sz w:val="20"/>
        </w:rPr>
        <w:t xml:space="preserve">All assessments with a weighting of 30%+ will also undergo stage 2 moderation by the University host College. Pre and post- assessment moderation </w:t>
      </w:r>
      <w:r>
        <w:rPr>
          <w:sz w:val="20"/>
        </w:rPr>
        <w:t>will be undertaken by stage 2</w:t>
      </w:r>
      <w:r>
        <w:rPr>
          <w:spacing w:val="-3"/>
          <w:sz w:val="20"/>
        </w:rPr>
        <w:t xml:space="preserve"> </w:t>
      </w:r>
      <w:r>
        <w:rPr>
          <w:sz w:val="20"/>
        </w:rPr>
        <w:t>moderators.</w:t>
      </w:r>
    </w:p>
    <w:p w:rsidR="00AD09C6" w:rsidRDefault="00AF05E3">
      <w:pPr>
        <w:pStyle w:val="ListParagraph"/>
        <w:numPr>
          <w:ilvl w:val="1"/>
          <w:numId w:val="1"/>
        </w:numPr>
        <w:tabs>
          <w:tab w:val="left" w:pos="1180"/>
          <w:tab w:val="left" w:pos="1181"/>
        </w:tabs>
        <w:spacing w:before="0" w:line="254" w:lineRule="exact"/>
        <w:ind w:hanging="361"/>
        <w:rPr>
          <w:sz w:val="20"/>
        </w:rPr>
      </w:pPr>
      <w:r>
        <w:rPr>
          <w:sz w:val="20"/>
        </w:rPr>
        <w:t>Semester timeline for pre and post- assessment stage 2 moderations has been agreed with the University host</w:t>
      </w:r>
      <w:r>
        <w:rPr>
          <w:spacing w:val="-15"/>
          <w:sz w:val="20"/>
        </w:rPr>
        <w:t xml:space="preserve"> </w:t>
      </w:r>
      <w:r>
        <w:rPr>
          <w:sz w:val="20"/>
        </w:rPr>
        <w:t>College.</w:t>
      </w:r>
    </w:p>
    <w:p w:rsidR="00AD09C6" w:rsidRDefault="00AF05E3">
      <w:pPr>
        <w:pStyle w:val="ListParagraph"/>
        <w:numPr>
          <w:ilvl w:val="1"/>
          <w:numId w:val="1"/>
        </w:numPr>
        <w:tabs>
          <w:tab w:val="left" w:pos="1180"/>
          <w:tab w:val="left" w:pos="1181"/>
        </w:tabs>
        <w:ind w:hanging="361"/>
        <w:rPr>
          <w:sz w:val="20"/>
        </w:rPr>
      </w:pPr>
      <w:r>
        <w:rPr>
          <w:sz w:val="20"/>
        </w:rPr>
        <w:t>The process above will cover Foundation, non-integrated Level 4 and non-integrated Pre-Masters</w:t>
      </w:r>
      <w:r>
        <w:rPr>
          <w:spacing w:val="-3"/>
          <w:sz w:val="20"/>
        </w:rPr>
        <w:t xml:space="preserve"> </w:t>
      </w:r>
      <w:r>
        <w:rPr>
          <w:sz w:val="20"/>
        </w:rPr>
        <w:t>pr</w:t>
      </w:r>
      <w:r>
        <w:rPr>
          <w:sz w:val="20"/>
        </w:rPr>
        <w:t>ogrammes.</w:t>
      </w:r>
    </w:p>
    <w:p w:rsidR="00AD09C6" w:rsidRDefault="00AD09C6">
      <w:pPr>
        <w:pStyle w:val="BodyText"/>
        <w:spacing w:before="3"/>
        <w:rPr>
          <w:sz w:val="23"/>
        </w:rPr>
      </w:pPr>
    </w:p>
    <w:p w:rsidR="00AD09C6" w:rsidRDefault="00AF05E3">
      <w:pPr>
        <w:spacing w:before="1"/>
        <w:ind w:left="100"/>
        <w:rPr>
          <w:i/>
          <w:sz w:val="20"/>
        </w:rPr>
      </w:pPr>
      <w:r>
        <w:rPr>
          <w:i/>
          <w:sz w:val="20"/>
        </w:rPr>
        <w:t>Academic Staff:</w:t>
      </w:r>
    </w:p>
    <w:p w:rsidR="00AD09C6" w:rsidRDefault="00AF05E3">
      <w:pPr>
        <w:pStyle w:val="ListParagraph"/>
        <w:numPr>
          <w:ilvl w:val="0"/>
          <w:numId w:val="1"/>
        </w:numPr>
        <w:tabs>
          <w:tab w:val="left" w:pos="820"/>
          <w:tab w:val="left" w:pos="821"/>
        </w:tabs>
        <w:spacing w:before="18"/>
        <w:ind w:hanging="361"/>
        <w:rPr>
          <w:sz w:val="20"/>
        </w:rPr>
      </w:pPr>
      <w:r>
        <w:rPr>
          <w:sz w:val="20"/>
        </w:rPr>
        <w:t>An audit of academic staff was undertaken to ensure relevant depth and breadth of experience was present to support The College’s academic</w:t>
      </w:r>
      <w:r>
        <w:rPr>
          <w:spacing w:val="-27"/>
          <w:sz w:val="20"/>
        </w:rPr>
        <w:t xml:space="preserve"> </w:t>
      </w:r>
      <w:r>
        <w:rPr>
          <w:sz w:val="20"/>
        </w:rPr>
        <w:t>strategy.</w:t>
      </w:r>
    </w:p>
    <w:p w:rsidR="00AD09C6" w:rsidRDefault="00AF05E3">
      <w:pPr>
        <w:pStyle w:val="ListParagraph"/>
        <w:numPr>
          <w:ilvl w:val="0"/>
          <w:numId w:val="1"/>
        </w:numPr>
        <w:tabs>
          <w:tab w:val="left" w:pos="820"/>
          <w:tab w:val="left" w:pos="821"/>
        </w:tabs>
        <w:ind w:hanging="361"/>
        <w:rPr>
          <w:sz w:val="20"/>
        </w:rPr>
      </w:pPr>
      <w:r>
        <w:rPr>
          <w:sz w:val="20"/>
        </w:rPr>
        <w:t>At any given time there are approximately 30 academics actively engaged in teach</w:t>
      </w:r>
      <w:r>
        <w:rPr>
          <w:sz w:val="20"/>
        </w:rPr>
        <w:t>ing delivery each</w:t>
      </w:r>
      <w:r>
        <w:rPr>
          <w:spacing w:val="-4"/>
          <w:sz w:val="20"/>
        </w:rPr>
        <w:t xml:space="preserve"> </w:t>
      </w:r>
      <w:r>
        <w:rPr>
          <w:sz w:val="20"/>
        </w:rPr>
        <w:t>semester.</w:t>
      </w:r>
    </w:p>
    <w:p w:rsidR="00AD09C6" w:rsidRDefault="00AF05E3">
      <w:pPr>
        <w:pStyle w:val="ListParagraph"/>
        <w:numPr>
          <w:ilvl w:val="1"/>
          <w:numId w:val="1"/>
        </w:numPr>
        <w:tabs>
          <w:tab w:val="left" w:pos="1540"/>
          <w:tab w:val="left" w:pos="1541"/>
        </w:tabs>
        <w:spacing w:before="21"/>
        <w:ind w:left="1540" w:hanging="361"/>
        <w:rPr>
          <w:sz w:val="20"/>
        </w:rPr>
      </w:pPr>
      <w:r>
        <w:rPr>
          <w:sz w:val="20"/>
        </w:rPr>
        <w:t>Approximately a third have doctorates, and the majority have Masters</w:t>
      </w:r>
      <w:r>
        <w:rPr>
          <w:spacing w:val="-6"/>
          <w:sz w:val="20"/>
        </w:rPr>
        <w:t xml:space="preserve"> </w:t>
      </w:r>
      <w:r>
        <w:rPr>
          <w:sz w:val="20"/>
        </w:rPr>
        <w:t>Degrees.</w:t>
      </w:r>
    </w:p>
    <w:p w:rsidR="00AD09C6" w:rsidRDefault="00AF05E3">
      <w:pPr>
        <w:pStyle w:val="ListParagraph"/>
        <w:numPr>
          <w:ilvl w:val="1"/>
          <w:numId w:val="1"/>
        </w:numPr>
        <w:tabs>
          <w:tab w:val="left" w:pos="1540"/>
          <w:tab w:val="left" w:pos="1541"/>
        </w:tabs>
        <w:ind w:left="1540" w:hanging="361"/>
        <w:rPr>
          <w:sz w:val="20"/>
        </w:rPr>
      </w:pPr>
      <w:r>
        <w:rPr>
          <w:sz w:val="20"/>
        </w:rPr>
        <w:t>All staff have teaching experience and relevant qualifications and are approved by Academic Advisory Committee prior to</w:t>
      </w:r>
      <w:r>
        <w:rPr>
          <w:spacing w:val="-17"/>
          <w:sz w:val="20"/>
        </w:rPr>
        <w:t xml:space="preserve"> </w:t>
      </w:r>
      <w:r>
        <w:rPr>
          <w:sz w:val="20"/>
        </w:rPr>
        <w:t>engagement.</w:t>
      </w:r>
    </w:p>
    <w:p w:rsidR="00AD09C6" w:rsidRDefault="00AF05E3">
      <w:pPr>
        <w:pStyle w:val="ListParagraph"/>
        <w:numPr>
          <w:ilvl w:val="1"/>
          <w:numId w:val="1"/>
        </w:numPr>
        <w:tabs>
          <w:tab w:val="left" w:pos="1540"/>
          <w:tab w:val="left" w:pos="1541"/>
        </w:tabs>
        <w:spacing w:line="259" w:lineRule="auto"/>
        <w:ind w:left="1540" w:right="115"/>
        <w:rPr>
          <w:sz w:val="20"/>
        </w:rPr>
      </w:pPr>
      <w:r>
        <w:rPr>
          <w:sz w:val="20"/>
        </w:rPr>
        <w:t>Six</w:t>
      </w:r>
      <w:r>
        <w:rPr>
          <w:spacing w:val="-5"/>
          <w:sz w:val="20"/>
        </w:rPr>
        <w:t xml:space="preserve"> </w:t>
      </w:r>
      <w:r>
        <w:rPr>
          <w:sz w:val="20"/>
        </w:rPr>
        <w:t>new</w:t>
      </w:r>
      <w:r>
        <w:rPr>
          <w:spacing w:val="-5"/>
          <w:sz w:val="20"/>
        </w:rPr>
        <w:t xml:space="preserve"> </w:t>
      </w:r>
      <w:r>
        <w:rPr>
          <w:sz w:val="20"/>
        </w:rPr>
        <w:t>staff</w:t>
      </w:r>
      <w:r>
        <w:rPr>
          <w:spacing w:val="-5"/>
          <w:sz w:val="20"/>
        </w:rPr>
        <w:t xml:space="preserve"> </w:t>
      </w:r>
      <w:r>
        <w:rPr>
          <w:sz w:val="20"/>
        </w:rPr>
        <w:t>members</w:t>
      </w:r>
      <w:r>
        <w:rPr>
          <w:spacing w:val="-1"/>
          <w:sz w:val="20"/>
        </w:rPr>
        <w:t xml:space="preserve"> </w:t>
      </w:r>
      <w:r>
        <w:rPr>
          <w:sz w:val="20"/>
        </w:rPr>
        <w:t>were</w:t>
      </w:r>
      <w:r>
        <w:rPr>
          <w:spacing w:val="-5"/>
          <w:sz w:val="20"/>
        </w:rPr>
        <w:t xml:space="preserve"> </w:t>
      </w:r>
      <w:r>
        <w:rPr>
          <w:sz w:val="20"/>
        </w:rPr>
        <w:t>recruited</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201903</w:t>
      </w:r>
      <w:r>
        <w:rPr>
          <w:spacing w:val="-2"/>
          <w:sz w:val="20"/>
        </w:rPr>
        <w:t xml:space="preserve"> </w:t>
      </w:r>
      <w:r>
        <w:rPr>
          <w:sz w:val="20"/>
        </w:rPr>
        <w:t>(Sept-Dec)</w:t>
      </w:r>
      <w:r>
        <w:rPr>
          <w:spacing w:val="-5"/>
          <w:sz w:val="20"/>
        </w:rPr>
        <w:t xml:space="preserve"> </w:t>
      </w:r>
      <w:r>
        <w:rPr>
          <w:sz w:val="20"/>
        </w:rPr>
        <w:t>semester,</w:t>
      </w:r>
      <w:r>
        <w:rPr>
          <w:spacing w:val="-2"/>
          <w:sz w:val="20"/>
        </w:rPr>
        <w:t xml:space="preserve"> </w:t>
      </w:r>
      <w:r>
        <w:rPr>
          <w:sz w:val="20"/>
        </w:rPr>
        <w:t>with</w:t>
      </w:r>
      <w:r>
        <w:rPr>
          <w:spacing w:val="-2"/>
          <w:sz w:val="20"/>
        </w:rPr>
        <w:t xml:space="preserve"> </w:t>
      </w:r>
      <w:r>
        <w:rPr>
          <w:sz w:val="20"/>
        </w:rPr>
        <w:t>more</w:t>
      </w:r>
      <w:r>
        <w:rPr>
          <w:spacing w:val="-5"/>
          <w:sz w:val="20"/>
        </w:rPr>
        <w:t xml:space="preserve"> </w:t>
      </w:r>
      <w:r>
        <w:rPr>
          <w:sz w:val="20"/>
        </w:rPr>
        <w:t>are</w:t>
      </w:r>
      <w:r>
        <w:rPr>
          <w:spacing w:val="-3"/>
          <w:sz w:val="20"/>
        </w:rPr>
        <w:t xml:space="preserve"> </w:t>
      </w:r>
      <w:r>
        <w:rPr>
          <w:sz w:val="20"/>
        </w:rPr>
        <w:t>being</w:t>
      </w:r>
      <w:r>
        <w:rPr>
          <w:spacing w:val="-4"/>
          <w:sz w:val="20"/>
        </w:rPr>
        <w:t xml:space="preserve"> </w:t>
      </w:r>
      <w:r>
        <w:rPr>
          <w:sz w:val="20"/>
        </w:rPr>
        <w:t>considered</w:t>
      </w:r>
      <w:r>
        <w:rPr>
          <w:spacing w:val="-4"/>
          <w:sz w:val="20"/>
        </w:rPr>
        <w:t xml:space="preserve"> </w:t>
      </w:r>
      <w:r>
        <w:rPr>
          <w:sz w:val="20"/>
        </w:rPr>
        <w:t>for</w:t>
      </w:r>
      <w:r>
        <w:rPr>
          <w:spacing w:val="-4"/>
          <w:sz w:val="20"/>
        </w:rPr>
        <w:t xml:space="preserve"> </w:t>
      </w:r>
      <w:r>
        <w:rPr>
          <w:sz w:val="20"/>
        </w:rPr>
        <w:t>202001</w:t>
      </w:r>
      <w:r>
        <w:rPr>
          <w:spacing w:val="-1"/>
          <w:sz w:val="20"/>
        </w:rPr>
        <w:t xml:space="preserve"> </w:t>
      </w:r>
      <w:r>
        <w:rPr>
          <w:sz w:val="20"/>
        </w:rPr>
        <w:t>(Jan-May)</w:t>
      </w:r>
      <w:r>
        <w:rPr>
          <w:spacing w:val="-4"/>
          <w:sz w:val="20"/>
        </w:rPr>
        <w:t xml:space="preserve"> </w:t>
      </w:r>
      <w:r>
        <w:rPr>
          <w:sz w:val="20"/>
        </w:rPr>
        <w:t>semester</w:t>
      </w:r>
      <w:r>
        <w:rPr>
          <w:spacing w:val="-5"/>
          <w:sz w:val="20"/>
        </w:rPr>
        <w:t xml:space="preserve"> </w:t>
      </w:r>
      <w:r>
        <w:rPr>
          <w:sz w:val="20"/>
        </w:rPr>
        <w:t>for</w:t>
      </w:r>
      <w:r>
        <w:rPr>
          <w:spacing w:val="-2"/>
          <w:sz w:val="20"/>
        </w:rPr>
        <w:t xml:space="preserve"> </w:t>
      </w:r>
      <w:r>
        <w:rPr>
          <w:sz w:val="20"/>
        </w:rPr>
        <w:t>coverage</w:t>
      </w:r>
      <w:r>
        <w:rPr>
          <w:spacing w:val="-5"/>
          <w:sz w:val="20"/>
        </w:rPr>
        <w:t xml:space="preserve"> </w:t>
      </w:r>
      <w:r>
        <w:rPr>
          <w:sz w:val="20"/>
        </w:rPr>
        <w:t>in certain subject</w:t>
      </w:r>
      <w:r>
        <w:rPr>
          <w:spacing w:val="-1"/>
          <w:sz w:val="20"/>
        </w:rPr>
        <w:t xml:space="preserve"> </w:t>
      </w:r>
      <w:r>
        <w:rPr>
          <w:sz w:val="20"/>
        </w:rPr>
        <w:t>areas.</w:t>
      </w:r>
    </w:p>
    <w:p w:rsidR="00AD09C6" w:rsidRDefault="00AD09C6">
      <w:pPr>
        <w:pStyle w:val="BodyText"/>
        <w:spacing w:before="9"/>
        <w:rPr>
          <w:sz w:val="21"/>
        </w:rPr>
      </w:pPr>
    </w:p>
    <w:p w:rsidR="00AD09C6" w:rsidRDefault="00AF05E3">
      <w:pPr>
        <w:ind w:left="100"/>
        <w:rPr>
          <w:i/>
          <w:sz w:val="20"/>
        </w:rPr>
      </w:pPr>
      <w:r>
        <w:rPr>
          <w:i/>
          <w:sz w:val="20"/>
        </w:rPr>
        <w:t>Staff peer observations:</w:t>
      </w:r>
    </w:p>
    <w:p w:rsidR="00AD09C6" w:rsidRDefault="00AF05E3">
      <w:pPr>
        <w:pStyle w:val="ListParagraph"/>
        <w:numPr>
          <w:ilvl w:val="0"/>
          <w:numId w:val="1"/>
        </w:numPr>
        <w:tabs>
          <w:tab w:val="left" w:pos="820"/>
          <w:tab w:val="left" w:pos="821"/>
        </w:tabs>
        <w:ind w:hanging="361"/>
        <w:rPr>
          <w:sz w:val="20"/>
        </w:rPr>
      </w:pPr>
      <w:r>
        <w:rPr>
          <w:sz w:val="20"/>
        </w:rPr>
        <w:t>A teaching assessment of all new academic members of staff is undertaken by one the Academic Leads during their first</w:t>
      </w:r>
      <w:r>
        <w:rPr>
          <w:spacing w:val="-17"/>
          <w:sz w:val="20"/>
        </w:rPr>
        <w:t xml:space="preserve"> </w:t>
      </w:r>
      <w:r>
        <w:rPr>
          <w:sz w:val="20"/>
        </w:rPr>
        <w:t>semester.</w:t>
      </w:r>
    </w:p>
    <w:p w:rsidR="00AD09C6" w:rsidRDefault="00AF05E3">
      <w:pPr>
        <w:pStyle w:val="ListParagraph"/>
        <w:numPr>
          <w:ilvl w:val="0"/>
          <w:numId w:val="1"/>
        </w:numPr>
        <w:tabs>
          <w:tab w:val="left" w:pos="820"/>
          <w:tab w:val="left" w:pos="821"/>
        </w:tabs>
        <w:spacing w:before="18"/>
        <w:ind w:hanging="361"/>
        <w:rPr>
          <w:sz w:val="20"/>
        </w:rPr>
      </w:pPr>
      <w:r>
        <w:rPr>
          <w:sz w:val="20"/>
        </w:rPr>
        <w:t>Peer observations of all staff is undertaken once a year during the 01 semester each academic year (Jan-May).</w:t>
      </w:r>
    </w:p>
    <w:p w:rsidR="00AD09C6" w:rsidRDefault="00AF05E3">
      <w:pPr>
        <w:pStyle w:val="ListParagraph"/>
        <w:numPr>
          <w:ilvl w:val="0"/>
          <w:numId w:val="1"/>
        </w:numPr>
        <w:tabs>
          <w:tab w:val="left" w:pos="820"/>
          <w:tab w:val="left" w:pos="821"/>
        </w:tabs>
        <w:ind w:hanging="361"/>
        <w:rPr>
          <w:sz w:val="20"/>
        </w:rPr>
      </w:pPr>
      <w:r>
        <w:rPr>
          <w:sz w:val="20"/>
        </w:rPr>
        <w:t xml:space="preserve">The rationale and </w:t>
      </w:r>
      <w:r>
        <w:rPr>
          <w:sz w:val="20"/>
        </w:rPr>
        <w:t>processes around peer observations have been reviewed and updated to align with</w:t>
      </w:r>
      <w:r>
        <w:rPr>
          <w:spacing w:val="-12"/>
          <w:sz w:val="20"/>
        </w:rPr>
        <w:t xml:space="preserve"> </w:t>
      </w:r>
      <w:r>
        <w:rPr>
          <w:sz w:val="20"/>
        </w:rPr>
        <w:t>SALT.</w:t>
      </w:r>
    </w:p>
    <w:p w:rsidR="00AD09C6" w:rsidRDefault="00AD09C6">
      <w:pPr>
        <w:pStyle w:val="BodyText"/>
        <w:spacing w:before="3"/>
        <w:rPr>
          <w:sz w:val="23"/>
        </w:rPr>
      </w:pPr>
    </w:p>
    <w:p w:rsidR="00AD09C6" w:rsidRDefault="00AF05E3">
      <w:pPr>
        <w:ind w:left="100"/>
        <w:rPr>
          <w:i/>
          <w:sz w:val="20"/>
        </w:rPr>
      </w:pPr>
      <w:r>
        <w:rPr>
          <w:i/>
          <w:sz w:val="20"/>
        </w:rPr>
        <w:t>Ethics Committee:</w:t>
      </w:r>
    </w:p>
    <w:p w:rsidR="00AD09C6" w:rsidRDefault="00AF05E3">
      <w:pPr>
        <w:pStyle w:val="ListParagraph"/>
        <w:numPr>
          <w:ilvl w:val="0"/>
          <w:numId w:val="1"/>
        </w:numPr>
        <w:tabs>
          <w:tab w:val="left" w:pos="820"/>
          <w:tab w:val="left" w:pos="821"/>
        </w:tabs>
        <w:ind w:hanging="361"/>
        <w:rPr>
          <w:sz w:val="20"/>
        </w:rPr>
      </w:pPr>
      <w:r>
        <w:rPr>
          <w:sz w:val="20"/>
        </w:rPr>
        <w:t>As with other academic working protocols, the establishment of an Ethics Committee and its alignment with the University procedures is</w:t>
      </w:r>
      <w:r>
        <w:rPr>
          <w:spacing w:val="-18"/>
          <w:sz w:val="20"/>
        </w:rPr>
        <w:t xml:space="preserve"> </w:t>
      </w:r>
      <w:r>
        <w:rPr>
          <w:sz w:val="20"/>
        </w:rPr>
        <w:t>crucial.</w:t>
      </w:r>
    </w:p>
    <w:p w:rsidR="00AD09C6" w:rsidRDefault="00AF05E3">
      <w:pPr>
        <w:pStyle w:val="ListParagraph"/>
        <w:numPr>
          <w:ilvl w:val="0"/>
          <w:numId w:val="1"/>
        </w:numPr>
        <w:tabs>
          <w:tab w:val="left" w:pos="820"/>
          <w:tab w:val="left" w:pos="821"/>
        </w:tabs>
        <w:spacing w:line="259" w:lineRule="auto"/>
        <w:ind w:right="509"/>
        <w:rPr>
          <w:sz w:val="20"/>
        </w:rPr>
      </w:pPr>
      <w:r>
        <w:rPr>
          <w:sz w:val="20"/>
        </w:rPr>
        <w:t>Althoug</w:t>
      </w:r>
      <w:r>
        <w:rPr>
          <w:sz w:val="20"/>
        </w:rPr>
        <w:t>h</w:t>
      </w:r>
      <w:r>
        <w:rPr>
          <w:spacing w:val="-2"/>
          <w:sz w:val="20"/>
        </w:rPr>
        <w:t xml:space="preserve"> </w:t>
      </w:r>
      <w:r>
        <w:rPr>
          <w:sz w:val="20"/>
        </w:rPr>
        <w:t>the</w:t>
      </w:r>
      <w:r>
        <w:rPr>
          <w:spacing w:val="-3"/>
          <w:sz w:val="20"/>
        </w:rPr>
        <w:t xml:space="preserve"> </w:t>
      </w:r>
      <w:r>
        <w:rPr>
          <w:sz w:val="20"/>
        </w:rPr>
        <w:t>amount</w:t>
      </w:r>
      <w:r>
        <w:rPr>
          <w:spacing w:val="-2"/>
          <w:sz w:val="20"/>
        </w:rPr>
        <w:t xml:space="preserve"> </w:t>
      </w:r>
      <w:r>
        <w:rPr>
          <w:sz w:val="20"/>
        </w:rPr>
        <w:t>of</w:t>
      </w:r>
      <w:r>
        <w:rPr>
          <w:spacing w:val="-4"/>
          <w:sz w:val="20"/>
        </w:rPr>
        <w:t xml:space="preserve"> </w:t>
      </w:r>
      <w:r>
        <w:rPr>
          <w:sz w:val="20"/>
        </w:rPr>
        <w:t>work</w:t>
      </w:r>
      <w:r>
        <w:rPr>
          <w:spacing w:val="-2"/>
          <w:sz w:val="20"/>
        </w:rPr>
        <w:t xml:space="preserve"> </w:t>
      </w:r>
      <w:r>
        <w:rPr>
          <w:sz w:val="20"/>
        </w:rPr>
        <w:t>undertaken</w:t>
      </w:r>
      <w:r>
        <w:rPr>
          <w:spacing w:val="-2"/>
          <w:sz w:val="20"/>
        </w:rPr>
        <w:t xml:space="preserve"> </w:t>
      </w:r>
      <w:r>
        <w:rPr>
          <w:sz w:val="20"/>
        </w:rPr>
        <w:t>by</w:t>
      </w:r>
      <w:r>
        <w:rPr>
          <w:spacing w:val="-2"/>
          <w:sz w:val="20"/>
        </w:rPr>
        <w:t xml:space="preserve"> </w:t>
      </w:r>
      <w:r>
        <w:rPr>
          <w:sz w:val="20"/>
        </w:rPr>
        <w:t>students</w:t>
      </w:r>
      <w:r>
        <w:rPr>
          <w:spacing w:val="-1"/>
          <w:sz w:val="20"/>
        </w:rPr>
        <w:t xml:space="preserve"> </w:t>
      </w:r>
      <w:r>
        <w:rPr>
          <w:sz w:val="20"/>
        </w:rPr>
        <w:t>in</w:t>
      </w:r>
      <w:r>
        <w:rPr>
          <w:spacing w:val="-4"/>
          <w:sz w:val="20"/>
        </w:rPr>
        <w:t xml:space="preserve"> </w:t>
      </w:r>
      <w:r>
        <w:rPr>
          <w:sz w:val="20"/>
        </w:rPr>
        <w:t>relation</w:t>
      </w:r>
      <w:r>
        <w:rPr>
          <w:spacing w:val="-1"/>
          <w:sz w:val="20"/>
        </w:rPr>
        <w:t xml:space="preserve"> </w:t>
      </w:r>
      <w:r>
        <w:rPr>
          <w:sz w:val="20"/>
        </w:rPr>
        <w:t>to</w:t>
      </w:r>
      <w:r>
        <w:rPr>
          <w:spacing w:val="-2"/>
          <w:sz w:val="20"/>
        </w:rPr>
        <w:t xml:space="preserve"> </w:t>
      </w:r>
      <w:r>
        <w:rPr>
          <w:sz w:val="20"/>
        </w:rPr>
        <w:t>ethical</w:t>
      </w:r>
      <w:r>
        <w:rPr>
          <w:spacing w:val="-2"/>
          <w:sz w:val="20"/>
        </w:rPr>
        <w:t xml:space="preserve"> </w:t>
      </w:r>
      <w:r>
        <w:rPr>
          <w:sz w:val="20"/>
        </w:rPr>
        <w:t>material</w:t>
      </w:r>
      <w:r>
        <w:rPr>
          <w:spacing w:val="-1"/>
          <w:sz w:val="20"/>
        </w:rPr>
        <w:t xml:space="preserve"> </w:t>
      </w:r>
      <w:r>
        <w:rPr>
          <w:sz w:val="20"/>
        </w:rPr>
        <w:t>is</w:t>
      </w:r>
      <w:r>
        <w:rPr>
          <w:spacing w:val="-2"/>
          <w:sz w:val="20"/>
        </w:rPr>
        <w:t xml:space="preserve"> </w:t>
      </w:r>
      <w:r>
        <w:rPr>
          <w:sz w:val="20"/>
        </w:rPr>
        <w:t>minimal,</w:t>
      </w:r>
      <w:r>
        <w:rPr>
          <w:spacing w:val="-2"/>
          <w:sz w:val="20"/>
        </w:rPr>
        <w:t xml:space="preserve"> </w:t>
      </w:r>
      <w:r>
        <w:rPr>
          <w:sz w:val="20"/>
        </w:rPr>
        <w:t>the</w:t>
      </w:r>
      <w:r>
        <w:rPr>
          <w:spacing w:val="-3"/>
          <w:sz w:val="20"/>
        </w:rPr>
        <w:t xml:space="preserve"> </w:t>
      </w:r>
      <w:r>
        <w:rPr>
          <w:sz w:val="20"/>
        </w:rPr>
        <w:t>instalment</w:t>
      </w:r>
      <w:r>
        <w:rPr>
          <w:spacing w:val="-2"/>
          <w:sz w:val="20"/>
        </w:rPr>
        <w:t xml:space="preserve"> </w:t>
      </w:r>
      <w:r>
        <w:rPr>
          <w:sz w:val="20"/>
        </w:rPr>
        <w:t>and</w:t>
      </w:r>
      <w:r>
        <w:rPr>
          <w:spacing w:val="-2"/>
          <w:sz w:val="20"/>
        </w:rPr>
        <w:t xml:space="preserve"> </w:t>
      </w:r>
      <w:r>
        <w:rPr>
          <w:sz w:val="20"/>
        </w:rPr>
        <w:t>operation</w:t>
      </w:r>
      <w:r>
        <w:rPr>
          <w:spacing w:val="-2"/>
          <w:sz w:val="20"/>
        </w:rPr>
        <w:t xml:space="preserve"> </w:t>
      </w:r>
      <w:r>
        <w:rPr>
          <w:spacing w:val="5"/>
          <w:sz w:val="20"/>
        </w:rPr>
        <w:t>of</w:t>
      </w:r>
      <w:r>
        <w:rPr>
          <w:spacing w:val="-4"/>
          <w:sz w:val="20"/>
        </w:rPr>
        <w:t xml:space="preserve"> </w:t>
      </w:r>
      <w:r>
        <w:rPr>
          <w:sz w:val="20"/>
        </w:rPr>
        <w:t>an</w:t>
      </w:r>
      <w:r>
        <w:rPr>
          <w:spacing w:val="-2"/>
          <w:sz w:val="20"/>
        </w:rPr>
        <w:t xml:space="preserve"> </w:t>
      </w:r>
      <w:r>
        <w:rPr>
          <w:sz w:val="20"/>
        </w:rPr>
        <w:t>auditable</w:t>
      </w:r>
      <w:r>
        <w:rPr>
          <w:spacing w:val="-4"/>
          <w:sz w:val="20"/>
        </w:rPr>
        <w:t xml:space="preserve"> </w:t>
      </w:r>
      <w:r>
        <w:rPr>
          <w:sz w:val="20"/>
        </w:rPr>
        <w:t>ethic</w:t>
      </w:r>
      <w:r>
        <w:rPr>
          <w:spacing w:val="-2"/>
          <w:sz w:val="20"/>
        </w:rPr>
        <w:t xml:space="preserve"> </w:t>
      </w:r>
      <w:r>
        <w:rPr>
          <w:sz w:val="20"/>
        </w:rPr>
        <w:t>assessment procedure has been completed and aids with the alignment of The College with other University</w:t>
      </w:r>
      <w:r>
        <w:rPr>
          <w:spacing w:val="-4"/>
          <w:sz w:val="20"/>
        </w:rPr>
        <w:t xml:space="preserve"> </w:t>
      </w:r>
      <w:r>
        <w:rPr>
          <w:sz w:val="20"/>
        </w:rPr>
        <w:t>Colleges.</w:t>
      </w:r>
    </w:p>
    <w:p w:rsidR="00AD09C6" w:rsidRDefault="00AD09C6">
      <w:pPr>
        <w:pStyle w:val="BodyText"/>
        <w:spacing w:before="9"/>
        <w:rPr>
          <w:sz w:val="21"/>
        </w:rPr>
      </w:pPr>
    </w:p>
    <w:p w:rsidR="00AD09C6" w:rsidRDefault="00AF05E3">
      <w:pPr>
        <w:pStyle w:val="Heading2"/>
      </w:pPr>
      <w:r>
        <w:t>Issues to be considered</w:t>
      </w:r>
    </w:p>
    <w:p w:rsidR="00AD09C6" w:rsidRDefault="00AD09C6">
      <w:pPr>
        <w:pStyle w:val="BodyText"/>
        <w:rPr>
          <w:b/>
          <w:sz w:val="23"/>
        </w:rPr>
      </w:pPr>
    </w:p>
    <w:p w:rsidR="00AD09C6" w:rsidRDefault="00AF05E3">
      <w:pPr>
        <w:ind w:left="100"/>
        <w:rPr>
          <w:i/>
          <w:sz w:val="20"/>
        </w:rPr>
      </w:pPr>
      <w:r>
        <w:rPr>
          <w:i/>
          <w:sz w:val="20"/>
        </w:rPr>
        <w:t>Issues to be considered over next two years:</w:t>
      </w:r>
    </w:p>
    <w:p w:rsidR="00AD09C6" w:rsidRDefault="00AF05E3">
      <w:pPr>
        <w:pStyle w:val="ListParagraph"/>
        <w:numPr>
          <w:ilvl w:val="0"/>
          <w:numId w:val="1"/>
        </w:numPr>
        <w:tabs>
          <w:tab w:val="left" w:pos="820"/>
          <w:tab w:val="left" w:pos="821"/>
        </w:tabs>
        <w:ind w:hanging="361"/>
        <w:rPr>
          <w:sz w:val="20"/>
        </w:rPr>
      </w:pPr>
      <w:r>
        <w:rPr>
          <w:sz w:val="20"/>
        </w:rPr>
        <w:t>Continually develop, monitor and re-assess the effectiveness of The College</w:t>
      </w:r>
      <w:r>
        <w:rPr>
          <w:spacing w:val="-3"/>
          <w:sz w:val="20"/>
        </w:rPr>
        <w:t xml:space="preserve"> </w:t>
      </w:r>
      <w:r>
        <w:rPr>
          <w:sz w:val="20"/>
        </w:rPr>
        <w:t>delivery.</w:t>
      </w:r>
    </w:p>
    <w:p w:rsidR="00AD09C6" w:rsidRDefault="00AF05E3">
      <w:pPr>
        <w:pStyle w:val="ListParagraph"/>
        <w:numPr>
          <w:ilvl w:val="0"/>
          <w:numId w:val="1"/>
        </w:numPr>
        <w:tabs>
          <w:tab w:val="left" w:pos="820"/>
          <w:tab w:val="left" w:pos="821"/>
        </w:tabs>
        <w:spacing w:line="261" w:lineRule="auto"/>
        <w:ind w:right="127"/>
        <w:rPr>
          <w:sz w:val="20"/>
        </w:rPr>
      </w:pPr>
      <w:r>
        <w:rPr>
          <w:sz w:val="20"/>
        </w:rPr>
        <w:t>Develop programmes with our SU Colleges for both home and international students where pathways do n</w:t>
      </w:r>
      <w:r>
        <w:rPr>
          <w:sz w:val="20"/>
        </w:rPr>
        <w:t>ot currently exist, building on experience and success of existing widening access pathways, requiring vertical and horizontal integration across all SU</w:t>
      </w:r>
      <w:r>
        <w:rPr>
          <w:spacing w:val="-10"/>
          <w:sz w:val="20"/>
        </w:rPr>
        <w:t xml:space="preserve"> </w:t>
      </w:r>
      <w:r>
        <w:rPr>
          <w:sz w:val="20"/>
        </w:rPr>
        <w:t>colleges.</w:t>
      </w:r>
    </w:p>
    <w:p w:rsidR="00AD09C6" w:rsidRDefault="00AF05E3">
      <w:pPr>
        <w:pStyle w:val="ListParagraph"/>
        <w:numPr>
          <w:ilvl w:val="0"/>
          <w:numId w:val="1"/>
        </w:numPr>
        <w:tabs>
          <w:tab w:val="left" w:pos="820"/>
          <w:tab w:val="left" w:pos="821"/>
        </w:tabs>
        <w:spacing w:before="0" w:line="249" w:lineRule="exact"/>
        <w:ind w:hanging="361"/>
        <w:rPr>
          <w:sz w:val="20"/>
        </w:rPr>
      </w:pPr>
      <w:r>
        <w:rPr>
          <w:sz w:val="20"/>
        </w:rPr>
        <w:t>Develop blended techniques using recently established learning platform (Canvas).</w:t>
      </w:r>
    </w:p>
    <w:p w:rsidR="00AD09C6" w:rsidRDefault="00AD09C6">
      <w:pPr>
        <w:spacing w:line="249" w:lineRule="exact"/>
        <w:rPr>
          <w:sz w:val="20"/>
        </w:rPr>
        <w:sectPr w:rsidR="00AD09C6">
          <w:pgSz w:w="16840" w:h="11910" w:orient="landscape"/>
          <w:pgMar w:top="1420" w:right="1320" w:bottom="1200" w:left="1340" w:header="324" w:footer="920" w:gutter="0"/>
          <w:cols w:space="720"/>
        </w:sectPr>
      </w:pPr>
    </w:p>
    <w:p w:rsidR="00AD09C6" w:rsidRPr="00AF05E3" w:rsidRDefault="00AF05E3" w:rsidP="00AF05E3">
      <w:pPr>
        <w:pStyle w:val="ListParagraph"/>
        <w:numPr>
          <w:ilvl w:val="0"/>
          <w:numId w:val="1"/>
        </w:numPr>
        <w:tabs>
          <w:tab w:val="left" w:pos="820"/>
          <w:tab w:val="left" w:pos="821"/>
        </w:tabs>
        <w:spacing w:before="13" w:line="259" w:lineRule="auto"/>
        <w:ind w:right="366"/>
        <w:rPr>
          <w:sz w:val="20"/>
        </w:rPr>
        <w:sectPr w:rsidR="00AD09C6" w:rsidRPr="00AF05E3">
          <w:pgSz w:w="16840" w:h="11910" w:orient="landscape"/>
          <w:pgMar w:top="1420" w:right="1320" w:bottom="1200" w:left="1340" w:header="324" w:footer="920" w:gutter="0"/>
          <w:cols w:space="720"/>
        </w:sectPr>
      </w:pPr>
      <w:r>
        <w:rPr>
          <w:sz w:val="20"/>
        </w:rPr>
        <w:lastRenderedPageBreak/>
        <w:t>Arrange visiting lecturers/presenters to raise the importance of widening access within the context of diversity and inclusion within the societal and commercial environments.</w:t>
      </w:r>
      <w:bookmarkStart w:id="0" w:name="_GoBack"/>
      <w:bookmarkEnd w:id="0"/>
    </w:p>
    <w:p w:rsidR="00AD09C6" w:rsidRDefault="00AD09C6">
      <w:pPr>
        <w:pStyle w:val="BodyText"/>
        <w:spacing w:before="11"/>
        <w:rPr>
          <w:sz w:val="17"/>
        </w:rPr>
      </w:pPr>
    </w:p>
    <w:sectPr w:rsidR="00AD09C6" w:rsidSect="00AF05E3">
      <w:pgSz w:w="16840" w:h="11910" w:orient="landscape"/>
      <w:pgMar w:top="1420" w:right="1320" w:bottom="1200" w:left="1340" w:header="324"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05E3">
      <w:r>
        <w:separator/>
      </w:r>
    </w:p>
  </w:endnote>
  <w:endnote w:type="continuationSeparator" w:id="0">
    <w:p w:rsidR="00000000" w:rsidRDefault="00AF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C6" w:rsidRDefault="00AF05E3">
    <w:pPr>
      <w:pStyle w:val="BodyText"/>
      <w:spacing w:line="14" w:lineRule="auto"/>
      <w:rPr>
        <w:sz w:val="14"/>
      </w:rPr>
    </w:pPr>
    <w:r>
      <w:pict>
        <v:shapetype id="_x0000_t202" coordsize="21600,21600" o:spt="202" path="m,l,21600r21600,l21600,xe">
          <v:stroke joinstyle="miter"/>
          <v:path gradientshapeok="t" o:connecttype="rect"/>
        </v:shapetype>
        <v:shape id="_x0000_s1025" type="#_x0000_t202" style="position:absolute;margin-left:755.9pt;margin-top:534.3pt;width:17.3pt;height:13.05pt;z-index:-251658240;mso-position-horizontal-relative:page;mso-position-vertical-relative:page" filled="f" stroked="f">
          <v:textbox inset="0,0,0,0">
            <w:txbxContent>
              <w:p w:rsidR="00AD09C6" w:rsidRDefault="00AF05E3">
                <w:pPr>
                  <w:spacing w:line="245" w:lineRule="exact"/>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05E3">
      <w:r>
        <w:separator/>
      </w:r>
    </w:p>
  </w:footnote>
  <w:footnote w:type="continuationSeparator" w:id="0">
    <w:p w:rsidR="00000000" w:rsidRDefault="00AF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C6" w:rsidRDefault="00AF05E3">
    <w:pPr>
      <w:pStyle w:val="BodyText"/>
      <w:spacing w:line="14" w:lineRule="auto"/>
    </w:pPr>
    <w:r>
      <w:rPr>
        <w:noProof/>
        <w:lang w:bidi="ar-SA"/>
      </w:rPr>
      <w:drawing>
        <wp:anchor distT="0" distB="0" distL="0" distR="0" simplePos="0" relativeHeight="251657216" behindDoc="1" locked="0" layoutInCell="1" allowOverlap="1">
          <wp:simplePos x="0" y="0"/>
          <wp:positionH relativeFrom="page">
            <wp:posOffset>6887844</wp:posOffset>
          </wp:positionH>
          <wp:positionV relativeFrom="page">
            <wp:posOffset>205740</wp:posOffset>
          </wp:positionV>
          <wp:extent cx="2611120" cy="7010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11120" cy="701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30D"/>
    <w:multiLevelType w:val="hybridMultilevel"/>
    <w:tmpl w:val="125803D2"/>
    <w:lvl w:ilvl="0" w:tplc="E960C33C">
      <w:start w:val="1"/>
      <w:numFmt w:val="decimal"/>
      <w:lvlText w:val="%1."/>
      <w:lvlJc w:val="left"/>
      <w:pPr>
        <w:ind w:left="820" w:hanging="360"/>
        <w:jc w:val="left"/>
      </w:pPr>
      <w:rPr>
        <w:rFonts w:ascii="Calibri" w:eastAsia="Calibri" w:hAnsi="Calibri" w:cs="Calibri" w:hint="default"/>
        <w:spacing w:val="-1"/>
        <w:w w:val="99"/>
        <w:sz w:val="20"/>
        <w:szCs w:val="20"/>
        <w:lang w:val="en-GB" w:eastAsia="en-GB" w:bidi="en-GB"/>
      </w:rPr>
    </w:lvl>
    <w:lvl w:ilvl="1" w:tplc="823EF18A">
      <w:numFmt w:val="bullet"/>
      <w:lvlText w:val="•"/>
      <w:lvlJc w:val="left"/>
      <w:pPr>
        <w:ind w:left="2155" w:hanging="360"/>
      </w:pPr>
      <w:rPr>
        <w:rFonts w:hint="default"/>
        <w:lang w:val="en-GB" w:eastAsia="en-GB" w:bidi="en-GB"/>
      </w:rPr>
    </w:lvl>
    <w:lvl w:ilvl="2" w:tplc="D6BA2E78">
      <w:numFmt w:val="bullet"/>
      <w:lvlText w:val="•"/>
      <w:lvlJc w:val="left"/>
      <w:pPr>
        <w:ind w:left="3491" w:hanging="360"/>
      </w:pPr>
      <w:rPr>
        <w:rFonts w:hint="default"/>
        <w:lang w:val="en-GB" w:eastAsia="en-GB" w:bidi="en-GB"/>
      </w:rPr>
    </w:lvl>
    <w:lvl w:ilvl="3" w:tplc="411AE55E">
      <w:numFmt w:val="bullet"/>
      <w:lvlText w:val="•"/>
      <w:lvlJc w:val="left"/>
      <w:pPr>
        <w:ind w:left="4827" w:hanging="360"/>
      </w:pPr>
      <w:rPr>
        <w:rFonts w:hint="default"/>
        <w:lang w:val="en-GB" w:eastAsia="en-GB" w:bidi="en-GB"/>
      </w:rPr>
    </w:lvl>
    <w:lvl w:ilvl="4" w:tplc="E210FDA0">
      <w:numFmt w:val="bullet"/>
      <w:lvlText w:val="•"/>
      <w:lvlJc w:val="left"/>
      <w:pPr>
        <w:ind w:left="6163" w:hanging="360"/>
      </w:pPr>
      <w:rPr>
        <w:rFonts w:hint="default"/>
        <w:lang w:val="en-GB" w:eastAsia="en-GB" w:bidi="en-GB"/>
      </w:rPr>
    </w:lvl>
    <w:lvl w:ilvl="5" w:tplc="8CC87286">
      <w:numFmt w:val="bullet"/>
      <w:lvlText w:val="•"/>
      <w:lvlJc w:val="left"/>
      <w:pPr>
        <w:ind w:left="7499" w:hanging="360"/>
      </w:pPr>
      <w:rPr>
        <w:rFonts w:hint="default"/>
        <w:lang w:val="en-GB" w:eastAsia="en-GB" w:bidi="en-GB"/>
      </w:rPr>
    </w:lvl>
    <w:lvl w:ilvl="6" w:tplc="F49CC192">
      <w:numFmt w:val="bullet"/>
      <w:lvlText w:val="•"/>
      <w:lvlJc w:val="left"/>
      <w:pPr>
        <w:ind w:left="8835" w:hanging="360"/>
      </w:pPr>
      <w:rPr>
        <w:rFonts w:hint="default"/>
        <w:lang w:val="en-GB" w:eastAsia="en-GB" w:bidi="en-GB"/>
      </w:rPr>
    </w:lvl>
    <w:lvl w:ilvl="7" w:tplc="8682CD90">
      <w:numFmt w:val="bullet"/>
      <w:lvlText w:val="•"/>
      <w:lvlJc w:val="left"/>
      <w:pPr>
        <w:ind w:left="10170" w:hanging="360"/>
      </w:pPr>
      <w:rPr>
        <w:rFonts w:hint="default"/>
        <w:lang w:val="en-GB" w:eastAsia="en-GB" w:bidi="en-GB"/>
      </w:rPr>
    </w:lvl>
    <w:lvl w:ilvl="8" w:tplc="B3C06F8A">
      <w:numFmt w:val="bullet"/>
      <w:lvlText w:val="•"/>
      <w:lvlJc w:val="left"/>
      <w:pPr>
        <w:ind w:left="11506" w:hanging="360"/>
      </w:pPr>
      <w:rPr>
        <w:rFonts w:hint="default"/>
        <w:lang w:val="en-GB" w:eastAsia="en-GB" w:bidi="en-GB"/>
      </w:rPr>
    </w:lvl>
  </w:abstractNum>
  <w:abstractNum w:abstractNumId="1" w15:restartNumberingAfterBreak="0">
    <w:nsid w:val="3F346F46"/>
    <w:multiLevelType w:val="hybridMultilevel"/>
    <w:tmpl w:val="2D8A6188"/>
    <w:lvl w:ilvl="0" w:tplc="1CC29BF4">
      <w:numFmt w:val="bullet"/>
      <w:lvlText w:val=""/>
      <w:lvlJc w:val="left"/>
      <w:pPr>
        <w:ind w:left="820" w:hanging="360"/>
      </w:pPr>
      <w:rPr>
        <w:rFonts w:ascii="Symbol" w:eastAsia="Symbol" w:hAnsi="Symbol" w:cs="Symbol" w:hint="default"/>
        <w:w w:val="99"/>
        <w:sz w:val="20"/>
        <w:szCs w:val="20"/>
        <w:lang w:val="en-GB" w:eastAsia="en-GB" w:bidi="en-GB"/>
      </w:rPr>
    </w:lvl>
    <w:lvl w:ilvl="1" w:tplc="56C05750">
      <w:numFmt w:val="bullet"/>
      <w:lvlText w:val=""/>
      <w:lvlJc w:val="left"/>
      <w:pPr>
        <w:ind w:left="1180" w:hanging="360"/>
      </w:pPr>
      <w:rPr>
        <w:rFonts w:ascii="Symbol" w:eastAsia="Symbol" w:hAnsi="Symbol" w:cs="Symbol" w:hint="default"/>
        <w:w w:val="99"/>
        <w:sz w:val="20"/>
        <w:szCs w:val="20"/>
        <w:lang w:val="en-GB" w:eastAsia="en-GB" w:bidi="en-GB"/>
      </w:rPr>
    </w:lvl>
    <w:lvl w:ilvl="2" w:tplc="0CEC141A">
      <w:numFmt w:val="bullet"/>
      <w:lvlText w:val="•"/>
      <w:lvlJc w:val="left"/>
      <w:pPr>
        <w:ind w:left="1540" w:hanging="360"/>
      </w:pPr>
      <w:rPr>
        <w:rFonts w:hint="default"/>
        <w:lang w:val="en-GB" w:eastAsia="en-GB" w:bidi="en-GB"/>
      </w:rPr>
    </w:lvl>
    <w:lvl w:ilvl="3" w:tplc="860637C0">
      <w:numFmt w:val="bullet"/>
      <w:lvlText w:val="•"/>
      <w:lvlJc w:val="left"/>
      <w:pPr>
        <w:ind w:left="3119" w:hanging="360"/>
      </w:pPr>
      <w:rPr>
        <w:rFonts w:hint="default"/>
        <w:lang w:val="en-GB" w:eastAsia="en-GB" w:bidi="en-GB"/>
      </w:rPr>
    </w:lvl>
    <w:lvl w:ilvl="4" w:tplc="43708ED4">
      <w:numFmt w:val="bullet"/>
      <w:lvlText w:val="•"/>
      <w:lvlJc w:val="left"/>
      <w:pPr>
        <w:ind w:left="4699" w:hanging="360"/>
      </w:pPr>
      <w:rPr>
        <w:rFonts w:hint="default"/>
        <w:lang w:val="en-GB" w:eastAsia="en-GB" w:bidi="en-GB"/>
      </w:rPr>
    </w:lvl>
    <w:lvl w:ilvl="5" w:tplc="05EC9DDE">
      <w:numFmt w:val="bullet"/>
      <w:lvlText w:val="•"/>
      <w:lvlJc w:val="left"/>
      <w:pPr>
        <w:ind w:left="6279" w:hanging="360"/>
      </w:pPr>
      <w:rPr>
        <w:rFonts w:hint="default"/>
        <w:lang w:val="en-GB" w:eastAsia="en-GB" w:bidi="en-GB"/>
      </w:rPr>
    </w:lvl>
    <w:lvl w:ilvl="6" w:tplc="C4DE18C8">
      <w:numFmt w:val="bullet"/>
      <w:lvlText w:val="•"/>
      <w:lvlJc w:val="left"/>
      <w:pPr>
        <w:ind w:left="7859" w:hanging="360"/>
      </w:pPr>
      <w:rPr>
        <w:rFonts w:hint="default"/>
        <w:lang w:val="en-GB" w:eastAsia="en-GB" w:bidi="en-GB"/>
      </w:rPr>
    </w:lvl>
    <w:lvl w:ilvl="7" w:tplc="21F29960">
      <w:numFmt w:val="bullet"/>
      <w:lvlText w:val="•"/>
      <w:lvlJc w:val="left"/>
      <w:pPr>
        <w:ind w:left="9439" w:hanging="360"/>
      </w:pPr>
      <w:rPr>
        <w:rFonts w:hint="default"/>
        <w:lang w:val="en-GB" w:eastAsia="en-GB" w:bidi="en-GB"/>
      </w:rPr>
    </w:lvl>
    <w:lvl w:ilvl="8" w:tplc="89FCF776">
      <w:numFmt w:val="bullet"/>
      <w:lvlText w:val="•"/>
      <w:lvlJc w:val="left"/>
      <w:pPr>
        <w:ind w:left="11018"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D09C6"/>
    <w:rsid w:val="00AD09C6"/>
    <w:rsid w:val="00A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504"/>
  <w15:docId w15:val="{CEA2AF73-D12F-47DF-80DA-19701607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1"/>
      <w:ind w:left="5606" w:right="5625"/>
      <w:jc w:val="center"/>
      <w:outlineLvl w:val="0"/>
    </w:pPr>
    <w:rPr>
      <w:b/>
      <w:bCs/>
    </w:rPr>
  </w:style>
  <w:style w:type="paragraph" w:styleId="Heading2">
    <w:name w:val="heading 2"/>
    <w:basedOn w:val="Normal"/>
    <w:uiPriority w:val="1"/>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
      <w:ind w:left="820" w:hanging="361"/>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1858</Words>
  <Characters>10597</Characters>
  <Application>Microsoft Office Word</Application>
  <DocSecurity>0</DocSecurity>
  <Lines>88</Lines>
  <Paragraphs>24</Paragraphs>
  <ScaleCrop>false</ScaleCrop>
  <Company>Swansea University</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S.J.</dc:creator>
  <cp:lastModifiedBy>Pearce A.</cp:lastModifiedBy>
  <cp:revision>2</cp:revision>
  <dcterms:created xsi:type="dcterms:W3CDTF">2020-06-12T13:19:00Z</dcterms:created>
  <dcterms:modified xsi:type="dcterms:W3CDTF">2020-06-12T13:20:00Z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Microsoft 365</vt:lpwstr>
  </property>
  <property fmtid="{D5CDD505-2E9C-101B-9397-08002B2CF9AE}" pid="4" name="LastSaved">
    <vt:filetime>2020-06-12T00:00:00Z</vt:filetime>
  </property>
</Properties>
</file>